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DBE" w:rsidRPr="00D96045" w:rsidRDefault="00D96045" w:rsidP="00D96045">
      <w:pPr>
        <w:widowControl/>
        <w:jc w:val="center"/>
        <w:rPr>
          <w:rFonts w:ascii="宋体" w:eastAsia="宋体" w:hAnsi="宋体" w:cs="宋体"/>
          <w:b/>
          <w:bCs/>
          <w:kern w:val="0"/>
          <w:sz w:val="36"/>
        </w:rPr>
      </w:pPr>
      <w:r w:rsidRPr="00D96045">
        <w:rPr>
          <w:rFonts w:ascii="宋体" w:eastAsia="宋体" w:hAnsi="宋体" w:cs="宋体" w:hint="eastAsia"/>
          <w:b/>
          <w:bCs/>
          <w:kern w:val="0"/>
          <w:sz w:val="36"/>
        </w:rPr>
        <w:t>关于代销</w:t>
      </w:r>
      <w:r w:rsidR="00FD715C" w:rsidRPr="00FD715C">
        <w:rPr>
          <w:rFonts w:ascii="宋体" w:eastAsia="宋体" w:hAnsi="宋体" w:cs="宋体" w:hint="eastAsia"/>
          <w:b/>
          <w:bCs/>
          <w:kern w:val="0"/>
          <w:sz w:val="36"/>
        </w:rPr>
        <w:t>南银理财珠联璧合鑫逸稳</w:t>
      </w:r>
      <w:r w:rsidR="005B5354">
        <w:rPr>
          <w:rFonts w:ascii="宋体" w:eastAsia="宋体" w:hAnsi="宋体" w:cs="宋体" w:hint="eastAsia"/>
          <w:b/>
          <w:bCs/>
          <w:kern w:val="0"/>
          <w:sz w:val="36"/>
        </w:rPr>
        <w:t>半</w:t>
      </w:r>
      <w:r w:rsidR="00FD715C" w:rsidRPr="00FD715C">
        <w:rPr>
          <w:rFonts w:ascii="宋体" w:eastAsia="宋体" w:hAnsi="宋体" w:cs="宋体" w:hint="eastAsia"/>
          <w:b/>
          <w:bCs/>
          <w:kern w:val="0"/>
          <w:sz w:val="36"/>
        </w:rPr>
        <w:t>年</w:t>
      </w:r>
      <w:r w:rsidR="00126BE7">
        <w:rPr>
          <w:rFonts w:ascii="宋体" w:eastAsia="宋体" w:hAnsi="宋体" w:cs="宋体" w:hint="eastAsia"/>
          <w:b/>
          <w:bCs/>
          <w:kern w:val="0"/>
          <w:sz w:val="36"/>
        </w:rPr>
        <w:t>1</w:t>
      </w:r>
      <w:r w:rsidR="00041394">
        <w:rPr>
          <w:rFonts w:ascii="宋体" w:eastAsia="宋体" w:hAnsi="宋体" w:cs="宋体" w:hint="eastAsia"/>
          <w:b/>
          <w:bCs/>
          <w:kern w:val="0"/>
          <w:sz w:val="36"/>
        </w:rPr>
        <w:t>2</w:t>
      </w:r>
      <w:r w:rsidR="00FD715C" w:rsidRPr="00FD715C">
        <w:rPr>
          <w:rFonts w:ascii="宋体" w:eastAsia="宋体" w:hAnsi="宋体" w:cs="宋体" w:hint="eastAsia"/>
          <w:b/>
          <w:bCs/>
          <w:kern w:val="0"/>
          <w:sz w:val="36"/>
        </w:rPr>
        <w:t>期封闭式公募人民币理财产品</w:t>
      </w:r>
      <w:r w:rsidRPr="00D96045">
        <w:rPr>
          <w:rFonts w:ascii="宋体" w:eastAsia="宋体" w:hAnsi="宋体" w:cs="宋体" w:hint="eastAsia"/>
          <w:b/>
          <w:bCs/>
          <w:kern w:val="0"/>
          <w:sz w:val="36"/>
        </w:rPr>
        <w:t>的通知</w:t>
      </w:r>
    </w:p>
    <w:p w:rsidR="00D96045" w:rsidRPr="00A215C9" w:rsidRDefault="00D96045" w:rsidP="00D96045">
      <w:pPr>
        <w:spacing w:line="555" w:lineRule="atLeas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各分(支)行、总行营业部：</w:t>
      </w:r>
    </w:p>
    <w:p w:rsidR="002967BE" w:rsidRDefault="00D96045" w:rsidP="00D96045">
      <w:pPr>
        <w:ind w:firstLine="63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我行</w:t>
      </w:r>
      <w:r>
        <w:rPr>
          <w:rFonts w:ascii="仿宋_GB2312" w:eastAsia="仿宋_GB2312" w:hAnsi="微软雅黑" w:cs="宋体" w:hint="eastAsia"/>
          <w:sz w:val="32"/>
          <w:szCs w:val="32"/>
        </w:rPr>
        <w:t>将于</w:t>
      </w:r>
      <w:r w:rsidRPr="00E210A0">
        <w:rPr>
          <w:rFonts w:ascii="仿宋_GB2312" w:eastAsia="仿宋_GB2312" w:hAnsi="微软雅黑" w:cs="宋体" w:hint="eastAsia"/>
          <w:color w:val="FF0000"/>
          <w:sz w:val="32"/>
          <w:szCs w:val="32"/>
        </w:rPr>
        <w:t>202</w:t>
      </w:r>
      <w:r w:rsidR="005B5354">
        <w:rPr>
          <w:rFonts w:ascii="仿宋_GB2312" w:eastAsia="仿宋_GB2312" w:hAnsi="微软雅黑" w:cs="宋体" w:hint="eastAsia"/>
          <w:color w:val="FF0000"/>
          <w:sz w:val="32"/>
          <w:szCs w:val="32"/>
        </w:rPr>
        <w:t>3</w:t>
      </w:r>
      <w:r w:rsidRPr="00E210A0">
        <w:rPr>
          <w:rFonts w:ascii="仿宋_GB2312" w:eastAsia="仿宋_GB2312" w:hAnsi="微软雅黑" w:cs="宋体" w:hint="eastAsia"/>
          <w:color w:val="FF0000"/>
          <w:sz w:val="32"/>
          <w:szCs w:val="32"/>
        </w:rPr>
        <w:t>年</w:t>
      </w:r>
      <w:r w:rsidR="00F378DF">
        <w:rPr>
          <w:rFonts w:ascii="仿宋_GB2312" w:eastAsia="仿宋_GB2312" w:hAnsi="微软雅黑" w:cs="宋体" w:hint="eastAsia"/>
          <w:color w:val="FF0000"/>
          <w:sz w:val="32"/>
          <w:szCs w:val="32"/>
        </w:rPr>
        <w:t>2</w:t>
      </w:r>
      <w:r w:rsidRPr="00E210A0">
        <w:rPr>
          <w:rFonts w:ascii="仿宋_GB2312" w:eastAsia="仿宋_GB2312" w:hAnsi="微软雅黑" w:cs="宋体" w:hint="eastAsia"/>
          <w:color w:val="FF0000"/>
          <w:sz w:val="32"/>
          <w:szCs w:val="32"/>
        </w:rPr>
        <w:t>月</w:t>
      </w:r>
      <w:r w:rsidR="008B4C76">
        <w:rPr>
          <w:rFonts w:ascii="仿宋_GB2312" w:eastAsia="仿宋_GB2312" w:hAnsi="微软雅黑" w:cs="宋体" w:hint="eastAsia"/>
          <w:color w:val="FF0000"/>
          <w:sz w:val="32"/>
          <w:szCs w:val="32"/>
        </w:rPr>
        <w:t>8</w:t>
      </w:r>
      <w:r w:rsidRPr="00E210A0">
        <w:rPr>
          <w:rFonts w:ascii="仿宋_GB2312" w:eastAsia="仿宋_GB2312" w:hAnsi="微软雅黑" w:cs="宋体" w:hint="eastAsia"/>
          <w:color w:val="FF0000"/>
          <w:sz w:val="32"/>
          <w:szCs w:val="32"/>
        </w:rPr>
        <w:t>日</w:t>
      </w:r>
      <w:r>
        <w:rPr>
          <w:rFonts w:ascii="仿宋_GB2312" w:eastAsia="仿宋_GB2312" w:hAnsi="微软雅黑" w:cs="宋体" w:hint="eastAsia"/>
          <w:color w:val="FF0000"/>
          <w:sz w:val="32"/>
          <w:szCs w:val="32"/>
        </w:rPr>
        <w:t>起</w:t>
      </w:r>
      <w:r w:rsidRPr="00A215C9">
        <w:rPr>
          <w:rFonts w:ascii="仿宋_GB2312" w:eastAsia="仿宋_GB2312" w:hAnsi="微软雅黑" w:cs="宋体" w:hint="eastAsia"/>
          <w:color w:val="000000"/>
          <w:sz w:val="32"/>
          <w:szCs w:val="32"/>
        </w:rPr>
        <w:t>代销</w:t>
      </w:r>
      <w:r w:rsidR="00FD715C">
        <w:rPr>
          <w:rFonts w:ascii="仿宋_GB2312" w:eastAsia="仿宋_GB2312" w:hAnsi="微软雅黑" w:cs="宋体" w:hint="eastAsia"/>
          <w:color w:val="FF0000"/>
          <w:sz w:val="32"/>
          <w:szCs w:val="32"/>
        </w:rPr>
        <w:t>南</w:t>
      </w:r>
      <w:r>
        <w:rPr>
          <w:rFonts w:ascii="仿宋_GB2312" w:eastAsia="仿宋_GB2312" w:hAnsi="微软雅黑" w:cs="宋体" w:hint="eastAsia"/>
          <w:color w:val="FF0000"/>
          <w:sz w:val="32"/>
          <w:szCs w:val="32"/>
        </w:rPr>
        <w:t>银</w:t>
      </w:r>
      <w:r w:rsidRPr="0006322B">
        <w:rPr>
          <w:rFonts w:ascii="仿宋_GB2312" w:eastAsia="仿宋_GB2312" w:hAnsi="微软雅黑" w:cs="宋体" w:hint="eastAsia"/>
          <w:color w:val="FF0000"/>
          <w:sz w:val="32"/>
          <w:szCs w:val="32"/>
        </w:rPr>
        <w:t>理财有限责任公司</w:t>
      </w:r>
      <w:r w:rsidRPr="00A215C9">
        <w:rPr>
          <w:rFonts w:ascii="仿宋_GB2312" w:eastAsia="仿宋_GB2312" w:hAnsi="微软雅黑" w:cs="宋体" w:hint="eastAsia"/>
          <w:color w:val="000000"/>
          <w:sz w:val="32"/>
          <w:szCs w:val="32"/>
        </w:rPr>
        <w:t>发行的</w:t>
      </w:r>
      <w:r w:rsidR="00FD715C" w:rsidRPr="00FD715C">
        <w:rPr>
          <w:rFonts w:ascii="仿宋_GB2312" w:eastAsia="仿宋_GB2312" w:hAnsi="微软雅黑" w:cs="宋体" w:hint="eastAsia"/>
          <w:b/>
          <w:color w:val="000000"/>
          <w:sz w:val="32"/>
          <w:szCs w:val="32"/>
        </w:rPr>
        <w:t>珠联璧合鑫逸稳</w:t>
      </w:r>
      <w:r w:rsidR="005B5354" w:rsidRPr="005B5354">
        <w:rPr>
          <w:rFonts w:ascii="仿宋_GB2312" w:eastAsia="仿宋_GB2312" w:hAnsi="微软雅黑" w:cs="宋体" w:hint="eastAsia"/>
          <w:b/>
          <w:color w:val="000000"/>
          <w:sz w:val="32"/>
          <w:szCs w:val="32"/>
        </w:rPr>
        <w:t>半年</w:t>
      </w:r>
      <w:r w:rsidR="0077470D">
        <w:rPr>
          <w:rFonts w:ascii="仿宋_GB2312" w:eastAsia="仿宋_GB2312" w:hAnsi="微软雅黑" w:cs="宋体" w:hint="eastAsia"/>
          <w:b/>
          <w:color w:val="000000"/>
          <w:sz w:val="32"/>
          <w:szCs w:val="32"/>
        </w:rPr>
        <w:t>1</w:t>
      </w:r>
      <w:r w:rsidR="002D3FBB">
        <w:rPr>
          <w:rFonts w:ascii="仿宋_GB2312" w:eastAsia="仿宋_GB2312" w:hAnsi="微软雅黑" w:cs="宋体" w:hint="eastAsia"/>
          <w:b/>
          <w:color w:val="000000"/>
          <w:sz w:val="32"/>
          <w:szCs w:val="32"/>
        </w:rPr>
        <w:t>2</w:t>
      </w:r>
      <w:r w:rsidR="00FD715C" w:rsidRPr="00FD715C">
        <w:rPr>
          <w:rFonts w:ascii="仿宋_GB2312" w:eastAsia="仿宋_GB2312" w:hAnsi="微软雅黑" w:cs="宋体" w:hint="eastAsia"/>
          <w:b/>
          <w:color w:val="000000"/>
          <w:sz w:val="32"/>
          <w:szCs w:val="32"/>
        </w:rPr>
        <w:t>期封闭式公募人民币理财产品</w:t>
      </w:r>
      <w:r w:rsidR="00CD2DB3" w:rsidRPr="00CD2DB3">
        <w:rPr>
          <w:rFonts w:ascii="仿宋_GB2312" w:eastAsia="仿宋_GB2312" w:hAnsi="微软雅黑" w:cs="宋体" w:hint="eastAsia"/>
          <w:color w:val="000000"/>
          <w:sz w:val="32"/>
          <w:szCs w:val="32"/>
        </w:rPr>
        <w:t xml:space="preserve">, </w:t>
      </w:r>
      <w:r w:rsidR="00CD2DB3">
        <w:rPr>
          <w:rFonts w:ascii="仿宋_GB2312" w:eastAsia="仿宋_GB2312" w:hAnsi="微软雅黑" w:cs="宋体" w:hint="eastAsia"/>
          <w:color w:val="000000"/>
          <w:sz w:val="32"/>
          <w:szCs w:val="32"/>
        </w:rPr>
        <w:t>目前只在</w:t>
      </w:r>
      <w:r w:rsidR="00CD2DB3" w:rsidRPr="00F957A8">
        <w:rPr>
          <w:rFonts w:ascii="仿宋_GB2312" w:eastAsia="仿宋_GB2312" w:hAnsi="微软雅黑" w:cs="宋体" w:hint="eastAsia"/>
          <w:b/>
          <w:color w:val="FF0000"/>
          <w:sz w:val="32"/>
          <w:szCs w:val="32"/>
        </w:rPr>
        <w:t>手机银行</w:t>
      </w:r>
      <w:r w:rsidR="00CD2DB3">
        <w:rPr>
          <w:rFonts w:ascii="仿宋_GB2312" w:eastAsia="仿宋_GB2312" w:hAnsi="微软雅黑" w:cs="宋体" w:hint="eastAsia"/>
          <w:color w:val="000000"/>
          <w:sz w:val="32"/>
          <w:szCs w:val="32"/>
        </w:rPr>
        <w:t>销售</w:t>
      </w:r>
      <w:r w:rsidR="00176BE1" w:rsidRPr="00176BE1">
        <w:rPr>
          <w:rFonts w:ascii="仿宋_GB2312" w:eastAsia="仿宋_GB2312" w:hAnsi="微软雅黑" w:cs="宋体" w:hint="eastAsia"/>
          <w:color w:val="000000"/>
          <w:sz w:val="32"/>
          <w:szCs w:val="32"/>
        </w:rPr>
        <w:t>。</w:t>
      </w:r>
      <w:r>
        <w:rPr>
          <w:rFonts w:ascii="仿宋_GB2312" w:eastAsia="仿宋_GB2312" w:hAnsi="微软雅黑" w:cs="宋体" w:hint="eastAsia"/>
          <w:color w:val="000000"/>
          <w:sz w:val="32"/>
          <w:szCs w:val="32"/>
        </w:rPr>
        <w:t>部分</w:t>
      </w:r>
      <w:r w:rsidRPr="00A215C9">
        <w:rPr>
          <w:rFonts w:ascii="仿宋_GB2312" w:eastAsia="仿宋_GB2312" w:hAnsi="微软雅黑" w:cs="宋体" w:hint="eastAsia"/>
          <w:color w:val="000000"/>
          <w:sz w:val="32"/>
          <w:szCs w:val="32"/>
        </w:rPr>
        <w:t>要素如下：</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tblPr>
      <w:tblGrid>
        <w:gridCol w:w="2413"/>
        <w:gridCol w:w="6820"/>
      </w:tblGrid>
      <w:tr w:rsidR="00041394" w:rsidTr="00577216">
        <w:trPr>
          <w:trHeight w:hRule="exact" w:val="340"/>
          <w:jc w:val="center"/>
        </w:trPr>
        <w:tc>
          <w:tcPr>
            <w:tcW w:w="2413" w:type="dxa"/>
            <w:tcBorders>
              <w:top w:val="single" w:sz="4" w:space="0" w:color="auto"/>
              <w:left w:val="single" w:sz="4" w:space="0" w:color="auto"/>
              <w:bottom w:val="single" w:sz="2"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产品名称</w:t>
            </w:r>
          </w:p>
        </w:tc>
        <w:tc>
          <w:tcPr>
            <w:tcW w:w="6820" w:type="dxa"/>
            <w:tcBorders>
              <w:top w:val="single" w:sz="4" w:space="0" w:color="auto"/>
              <w:left w:val="single" w:sz="4" w:space="0" w:color="auto"/>
              <w:bottom w:val="single" w:sz="2"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南银理财珠联璧合鑫逸稳半年12期封闭式公募人民币理财产品</w:t>
            </w:r>
          </w:p>
        </w:tc>
      </w:tr>
      <w:tr w:rsidR="00041394" w:rsidTr="00577216">
        <w:trPr>
          <w:trHeight w:hRule="exact" w:val="340"/>
          <w:jc w:val="center"/>
        </w:trPr>
        <w:tc>
          <w:tcPr>
            <w:tcW w:w="2413" w:type="dxa"/>
            <w:tcBorders>
              <w:top w:val="single" w:sz="2" w:space="0" w:color="auto"/>
              <w:left w:val="single" w:sz="2" w:space="0" w:color="auto"/>
              <w:bottom w:val="single" w:sz="2" w:space="0" w:color="auto"/>
              <w:right w:val="single" w:sz="2" w:space="0" w:color="auto"/>
            </w:tcBorders>
            <w:vAlign w:val="center"/>
          </w:tcPr>
          <w:p w:rsidR="00041394" w:rsidRDefault="00041394" w:rsidP="00577216">
            <w:pPr>
              <w:widowControl/>
              <w:spacing w:line="200" w:lineRule="exact"/>
              <w:jc w:val="left"/>
              <w:rPr>
                <w:kern w:val="0"/>
                <w:sz w:val="18"/>
                <w:szCs w:val="18"/>
              </w:rPr>
            </w:pPr>
            <w:r>
              <w:rPr>
                <w:kern w:val="0"/>
                <w:sz w:val="18"/>
                <w:szCs w:val="18"/>
              </w:rPr>
              <w:t>产品类型</w:t>
            </w:r>
          </w:p>
        </w:tc>
        <w:tc>
          <w:tcPr>
            <w:tcW w:w="6820" w:type="dxa"/>
            <w:tcBorders>
              <w:top w:val="single" w:sz="2" w:space="0" w:color="auto"/>
              <w:left w:val="single" w:sz="2" w:space="0" w:color="auto"/>
              <w:bottom w:val="single" w:sz="2" w:space="0" w:color="auto"/>
              <w:right w:val="single" w:sz="2"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b/>
                <w:bCs/>
                <w:kern w:val="0"/>
                <w:sz w:val="18"/>
                <w:szCs w:val="18"/>
              </w:rPr>
              <w:t>封闭式、固定收益类、公募、净值型</w:t>
            </w:r>
          </w:p>
        </w:tc>
      </w:tr>
      <w:tr w:rsidR="00041394" w:rsidTr="00577216">
        <w:trPr>
          <w:trHeight w:hRule="exact" w:val="340"/>
          <w:jc w:val="center"/>
        </w:trPr>
        <w:tc>
          <w:tcPr>
            <w:tcW w:w="2413" w:type="dxa"/>
            <w:tcBorders>
              <w:top w:val="single" w:sz="2" w:space="0" w:color="auto"/>
              <w:left w:val="single" w:sz="2" w:space="0" w:color="auto"/>
              <w:bottom w:val="single" w:sz="2" w:space="0" w:color="auto"/>
              <w:right w:val="single" w:sz="2" w:space="0" w:color="auto"/>
            </w:tcBorders>
            <w:vAlign w:val="center"/>
          </w:tcPr>
          <w:p w:rsidR="00041394" w:rsidRDefault="00041394" w:rsidP="00577216">
            <w:pPr>
              <w:widowControl/>
              <w:spacing w:line="200" w:lineRule="exact"/>
              <w:jc w:val="left"/>
              <w:rPr>
                <w:kern w:val="0"/>
                <w:sz w:val="18"/>
                <w:szCs w:val="18"/>
              </w:rPr>
            </w:pPr>
            <w:r>
              <w:rPr>
                <w:kern w:val="0"/>
                <w:sz w:val="18"/>
                <w:szCs w:val="18"/>
              </w:rPr>
              <w:t>募集方式</w:t>
            </w:r>
          </w:p>
        </w:tc>
        <w:tc>
          <w:tcPr>
            <w:tcW w:w="6820" w:type="dxa"/>
            <w:tcBorders>
              <w:top w:val="single" w:sz="2" w:space="0" w:color="auto"/>
              <w:left w:val="single" w:sz="2" w:space="0" w:color="auto"/>
              <w:bottom w:val="single" w:sz="2" w:space="0" w:color="auto"/>
              <w:right w:val="single" w:sz="2"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公开募集</w:t>
            </w:r>
          </w:p>
        </w:tc>
      </w:tr>
      <w:tr w:rsidR="00041394" w:rsidTr="00577216">
        <w:trPr>
          <w:trHeight w:hRule="exact" w:val="499"/>
          <w:jc w:val="center"/>
        </w:trPr>
        <w:tc>
          <w:tcPr>
            <w:tcW w:w="2413" w:type="dxa"/>
            <w:tcBorders>
              <w:top w:val="single" w:sz="2"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理财产品代码</w:t>
            </w:r>
          </w:p>
        </w:tc>
        <w:tc>
          <w:tcPr>
            <w:tcW w:w="6820" w:type="dxa"/>
            <w:tcBorders>
              <w:top w:val="single" w:sz="2"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eastAsia="宋体"/>
                <w:kern w:val="0"/>
                <w:sz w:val="18"/>
                <w:szCs w:val="18"/>
              </w:rPr>
            </w:pPr>
            <w:r>
              <w:rPr>
                <w:rFonts w:ascii="宋体" w:hAnsi="宋体" w:cs="宋体" w:hint="eastAsia"/>
                <w:kern w:val="0"/>
                <w:sz w:val="18"/>
                <w:szCs w:val="18"/>
              </w:rPr>
              <w:t>ZZ700322300062</w:t>
            </w:r>
          </w:p>
        </w:tc>
      </w:tr>
      <w:tr w:rsidR="00041394" w:rsidTr="00577216">
        <w:trPr>
          <w:trHeight w:hRule="exact" w:val="458"/>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产品登记编码</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Z7003223000020（投资者可依据该编码在中国理财网www.chinawealth.com.cn查询理财产品相关信息）</w:t>
            </w:r>
          </w:p>
        </w:tc>
      </w:tr>
      <w:tr w:rsidR="00041394" w:rsidTr="00041394">
        <w:trPr>
          <w:trHeight w:hRule="exact" w:val="1211"/>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内部销售代码</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eastAsia="宋体" w:hAnsi="宋体" w:cs="宋体"/>
                <w:kern w:val="0"/>
                <w:sz w:val="18"/>
                <w:szCs w:val="18"/>
              </w:rPr>
            </w:pPr>
            <w:r>
              <w:rPr>
                <w:rFonts w:ascii="宋体" w:hAnsi="宋体" w:cs="宋体" w:hint="eastAsia"/>
                <w:kern w:val="0"/>
                <w:sz w:val="18"/>
                <w:szCs w:val="18"/>
              </w:rPr>
              <w:t>A份额：</w:t>
            </w:r>
            <w:r>
              <w:rPr>
                <w:rFonts w:ascii="宋体" w:hAnsi="宋体" w:cs="宋体"/>
                <w:kern w:val="0"/>
                <w:sz w:val="18"/>
                <w:szCs w:val="18"/>
              </w:rPr>
              <w:t>Y</w:t>
            </w:r>
            <w:r>
              <w:rPr>
                <w:rFonts w:ascii="宋体" w:hAnsi="宋体" w:cs="宋体" w:hint="eastAsia"/>
                <w:kern w:val="0"/>
                <w:sz w:val="18"/>
                <w:szCs w:val="18"/>
              </w:rPr>
              <w:t>70012</w:t>
            </w:r>
          </w:p>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b/>
                <w:bCs/>
                <w:kern w:val="0"/>
                <w:sz w:val="18"/>
                <w:szCs w:val="18"/>
              </w:rPr>
              <w:t>注：本产品A/B/C/D份额针对不同的销售机构及客群进行销售，设置有不同的销售费和管理费，具体客群划分标准以销售机构为准。</w:t>
            </w:r>
          </w:p>
        </w:tc>
      </w:tr>
      <w:tr w:rsidR="00041394" w:rsidTr="00577216">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销售区域</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全国</w:t>
            </w:r>
          </w:p>
        </w:tc>
      </w:tr>
      <w:tr w:rsidR="00041394" w:rsidTr="00577216">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币种</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人民币</w:t>
            </w:r>
          </w:p>
        </w:tc>
      </w:tr>
      <w:tr w:rsidR="00041394" w:rsidTr="00577216">
        <w:trPr>
          <w:trHeight w:hRule="exact" w:val="579"/>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产品规模</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hint="eastAsia"/>
                <w:kern w:val="0"/>
                <w:sz w:val="18"/>
                <w:szCs w:val="18"/>
              </w:rPr>
              <w:t>产品规模上限为</w:t>
            </w:r>
            <w:r>
              <w:rPr>
                <w:rFonts w:hint="eastAsia"/>
                <w:kern w:val="0"/>
                <w:sz w:val="18"/>
                <w:szCs w:val="18"/>
              </w:rPr>
              <w:t>30</w:t>
            </w:r>
            <w:r>
              <w:rPr>
                <w:rFonts w:hint="eastAsia"/>
                <w:kern w:val="0"/>
                <w:sz w:val="18"/>
                <w:szCs w:val="18"/>
              </w:rPr>
              <w:t>亿元。理财产品管理人有权对上述规模上限根据实际业务需求进行调整。</w:t>
            </w:r>
          </w:p>
        </w:tc>
      </w:tr>
      <w:tr w:rsidR="00041394" w:rsidTr="00041394">
        <w:trPr>
          <w:trHeight w:hRule="exact" w:val="1437"/>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风险等级</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40" w:lineRule="exact"/>
              <w:jc w:val="left"/>
              <w:rPr>
                <w:rFonts w:ascii="宋体" w:hAnsi="宋体" w:cs="宋体"/>
                <w:kern w:val="0"/>
                <w:sz w:val="18"/>
                <w:szCs w:val="18"/>
              </w:rPr>
            </w:pPr>
            <w:r>
              <w:rPr>
                <w:rFonts w:ascii="宋体" w:hAnsi="宋体" w:cs="宋体" w:hint="eastAsia"/>
                <w:kern w:val="0"/>
                <w:sz w:val="18"/>
                <w:szCs w:val="18"/>
              </w:rPr>
              <w:t>根据理财产品管理人对理财产品内部风险评估，本理财产品风险等级为中低风险</w:t>
            </w:r>
          </w:p>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（本风险等级为管理人内部风险评估结果，仅供参考）。</w:t>
            </w:r>
          </w:p>
          <w:p w:rsidR="00041394" w:rsidRDefault="00041394" w:rsidP="00577216">
            <w:pPr>
              <w:widowControl/>
              <w:spacing w:line="200" w:lineRule="exact"/>
              <w:jc w:val="left"/>
              <w:rPr>
                <w:rFonts w:ascii="宋体" w:hAnsi="宋体"/>
                <w:kern w:val="0"/>
                <w:sz w:val="18"/>
              </w:rPr>
            </w:pPr>
            <w:r>
              <w:rPr>
                <w:rFonts w:ascii="宋体" w:eastAsia="宋体" w:hAnsi="宋体" w:hint="eastAsia"/>
                <w:kern w:val="0"/>
                <w:sz w:val="18"/>
              </w:rPr>
              <w:t>代销机构应当设置科学合理的理财产品风险评级的方式和方法，对理财产品进行评级；该产品通过代销机构渠道销售的，理财产品评级应当以代销机构最终披露的评级结果为准。</w:t>
            </w:r>
          </w:p>
          <w:p w:rsidR="00041394" w:rsidRPr="00504FE0" w:rsidRDefault="00041394" w:rsidP="00577216">
            <w:pPr>
              <w:pStyle w:val="a5"/>
              <w:ind w:firstLine="418"/>
            </w:pPr>
            <w:r>
              <w:rPr>
                <w:rFonts w:ascii="仿宋" w:eastAsia="仿宋" w:hAnsi="仿宋" w:hint="eastAsia"/>
                <w:b/>
                <w:bCs/>
                <w:color w:val="FF0000"/>
                <w:spacing w:val="-1"/>
                <w:shd w:val="clear" w:color="auto" w:fill="FFFFFF"/>
              </w:rPr>
              <w:t>紫金农商银行对本产品的风险评级为中低风险。</w:t>
            </w:r>
          </w:p>
        </w:tc>
      </w:tr>
      <w:tr w:rsidR="00041394" w:rsidTr="00041394">
        <w:trPr>
          <w:trHeight w:hRule="exact" w:val="1693"/>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发行对象</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40" w:lineRule="exact"/>
              <w:jc w:val="left"/>
              <w:rPr>
                <w:rFonts w:ascii="宋体" w:hAnsi="宋体" w:cs="宋体"/>
                <w:kern w:val="0"/>
                <w:sz w:val="18"/>
                <w:szCs w:val="18"/>
              </w:rPr>
            </w:pPr>
            <w:r>
              <w:rPr>
                <w:rFonts w:ascii="宋体" w:hAnsi="宋体" w:cs="宋体" w:hint="eastAsia"/>
                <w:kern w:val="0"/>
                <w:sz w:val="18"/>
                <w:szCs w:val="18"/>
              </w:rPr>
              <w:t>符合相关法律法规、监管规定要求的，经销售机构的风险承受能力评估体系评定为适合的个人和机构投资者。</w:t>
            </w:r>
          </w:p>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A份额：Y70012-所有客户（B份额、C份额、D份额约定客户除外）。</w:t>
            </w:r>
          </w:p>
          <w:p w:rsidR="00041394" w:rsidRDefault="00041394" w:rsidP="00577216">
            <w:pPr>
              <w:widowControl/>
              <w:spacing w:line="200" w:lineRule="exact"/>
              <w:jc w:val="left"/>
              <w:rPr>
                <w:rFonts w:ascii="宋体" w:hAnsi="宋体" w:cs="宋体"/>
                <w:kern w:val="0"/>
                <w:sz w:val="18"/>
                <w:szCs w:val="18"/>
              </w:rPr>
            </w:pPr>
            <w:r>
              <w:rPr>
                <w:rFonts w:ascii="宋体" w:hAnsi="宋体" w:cs="宋体"/>
                <w:kern w:val="0"/>
                <w:sz w:val="18"/>
                <w:szCs w:val="18"/>
              </w:rPr>
              <w:t>注：</w:t>
            </w:r>
            <w:r>
              <w:rPr>
                <w:rFonts w:ascii="宋体" w:hAnsi="宋体" w:cs="宋体" w:hint="eastAsia"/>
                <w:b/>
                <w:bCs/>
                <w:kern w:val="0"/>
                <w:sz w:val="18"/>
                <w:szCs w:val="18"/>
              </w:rPr>
              <w:t>1.</w:t>
            </w:r>
            <w:r>
              <w:rPr>
                <w:rFonts w:ascii="宋体" w:hAnsi="宋体" w:cs="宋体"/>
                <w:b/>
                <w:bCs/>
                <w:kern w:val="0"/>
                <w:sz w:val="18"/>
                <w:szCs w:val="18"/>
              </w:rPr>
              <w:t>本产品A/B/C</w:t>
            </w:r>
            <w:r>
              <w:rPr>
                <w:rFonts w:ascii="宋体" w:hAnsi="宋体" w:cs="宋体" w:hint="eastAsia"/>
                <w:b/>
                <w:bCs/>
                <w:kern w:val="0"/>
                <w:sz w:val="18"/>
                <w:szCs w:val="18"/>
              </w:rPr>
              <w:t>/D</w:t>
            </w:r>
            <w:r>
              <w:rPr>
                <w:rFonts w:ascii="宋体" w:hAnsi="宋体" w:cs="宋体"/>
                <w:b/>
                <w:bCs/>
                <w:kern w:val="0"/>
                <w:sz w:val="18"/>
                <w:szCs w:val="18"/>
              </w:rPr>
              <w:t>份额针对不同的销售机构及客群进行销售，设置有不同的销售费和管理费，具体客群划分标准以销售机构为准。</w:t>
            </w:r>
          </w:p>
          <w:p w:rsidR="00041394" w:rsidRDefault="00041394" w:rsidP="00577216">
            <w:pPr>
              <w:widowControl/>
              <w:spacing w:line="240" w:lineRule="exact"/>
              <w:jc w:val="left"/>
            </w:pPr>
          </w:p>
        </w:tc>
      </w:tr>
      <w:tr w:rsidR="00041394" w:rsidTr="00577216">
        <w:trPr>
          <w:trHeight w:hRule="exact" w:val="1616"/>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投资起点金额、递增金额</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个人投资者起点金额</w:t>
            </w:r>
            <w:r>
              <w:rPr>
                <w:rFonts w:ascii="宋体" w:hAnsi="宋体" w:cs="宋体"/>
                <w:bCs/>
                <w:kern w:val="0"/>
                <w:sz w:val="18"/>
                <w:szCs w:val="18"/>
              </w:rPr>
              <w:t>1</w:t>
            </w:r>
            <w:r>
              <w:rPr>
                <w:rFonts w:ascii="宋体" w:hAnsi="宋体" w:cs="宋体" w:hint="eastAsia"/>
                <w:bCs/>
                <w:kern w:val="0"/>
                <w:sz w:val="18"/>
                <w:szCs w:val="18"/>
              </w:rPr>
              <w:t>元</w:t>
            </w:r>
            <w:r>
              <w:rPr>
                <w:rFonts w:ascii="宋体" w:hAnsi="宋体" w:cs="宋体" w:hint="eastAsia"/>
                <w:kern w:val="0"/>
                <w:sz w:val="18"/>
                <w:szCs w:val="18"/>
              </w:rPr>
              <w:t>人民币，以</w:t>
            </w:r>
            <w:r>
              <w:rPr>
                <w:rFonts w:ascii="宋体" w:hAnsi="宋体" w:cs="宋体" w:hint="eastAsia"/>
                <w:bCs/>
                <w:kern w:val="0"/>
                <w:sz w:val="18"/>
                <w:szCs w:val="18"/>
              </w:rPr>
              <w:t>1元</w:t>
            </w:r>
            <w:r>
              <w:rPr>
                <w:rFonts w:ascii="宋体" w:hAnsi="宋体" w:cs="宋体" w:hint="eastAsia"/>
                <w:kern w:val="0"/>
                <w:sz w:val="18"/>
                <w:szCs w:val="18"/>
              </w:rPr>
              <w:t>的整数倍递增。</w:t>
            </w:r>
          </w:p>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机构投资者起点金额</w:t>
            </w:r>
            <w:r>
              <w:rPr>
                <w:rFonts w:ascii="宋体" w:hAnsi="宋体" w:cs="宋体"/>
                <w:bCs/>
                <w:kern w:val="0"/>
                <w:sz w:val="18"/>
                <w:szCs w:val="18"/>
              </w:rPr>
              <w:t>1</w:t>
            </w:r>
            <w:r>
              <w:rPr>
                <w:rFonts w:ascii="宋体" w:hAnsi="宋体" w:cs="宋体" w:hint="eastAsia"/>
                <w:bCs/>
                <w:kern w:val="0"/>
                <w:sz w:val="18"/>
                <w:szCs w:val="18"/>
              </w:rPr>
              <w:t>元</w:t>
            </w:r>
            <w:r>
              <w:rPr>
                <w:rFonts w:ascii="宋体" w:hAnsi="宋体" w:cs="宋体" w:hint="eastAsia"/>
                <w:kern w:val="0"/>
                <w:sz w:val="18"/>
                <w:szCs w:val="18"/>
              </w:rPr>
              <w:t>人民币，以</w:t>
            </w:r>
            <w:r>
              <w:rPr>
                <w:rFonts w:ascii="宋体" w:hAnsi="宋体" w:cs="宋体" w:hint="eastAsia"/>
                <w:bCs/>
                <w:kern w:val="0"/>
                <w:sz w:val="18"/>
                <w:szCs w:val="18"/>
              </w:rPr>
              <w:t>1元</w:t>
            </w:r>
            <w:r>
              <w:rPr>
                <w:rFonts w:ascii="宋体" w:hAnsi="宋体" w:cs="宋体" w:hint="eastAsia"/>
                <w:kern w:val="0"/>
                <w:sz w:val="18"/>
                <w:szCs w:val="18"/>
              </w:rPr>
              <w:t>的整数倍递增。</w:t>
            </w:r>
          </w:p>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后续在符合监管政策规定的条件下，理财产品管理人有权对上述投资起点金额和递增金额进行调整</w:t>
            </w:r>
            <w:r>
              <w:rPr>
                <w:rFonts w:ascii="宋体" w:hAnsi="宋体" w:cs="宋体"/>
                <w:kern w:val="0"/>
                <w:sz w:val="18"/>
                <w:szCs w:val="18"/>
              </w:rPr>
              <w:t>,</w:t>
            </w:r>
            <w:r>
              <w:rPr>
                <w:rFonts w:ascii="宋体" w:hAnsi="宋体" w:cs="宋体" w:hint="eastAsia"/>
                <w:kern w:val="0"/>
                <w:sz w:val="18"/>
                <w:szCs w:val="18"/>
              </w:rPr>
              <w:t>并在调整日前至少3个工作日进行信息披露。</w:t>
            </w:r>
          </w:p>
          <w:p w:rsidR="00041394" w:rsidRDefault="00041394" w:rsidP="00577216">
            <w:pPr>
              <w:widowControl/>
              <w:spacing w:line="200" w:lineRule="exact"/>
              <w:jc w:val="left"/>
              <w:rPr>
                <w:kern w:val="0"/>
                <w:sz w:val="18"/>
                <w:szCs w:val="18"/>
              </w:rPr>
            </w:pPr>
            <w:r>
              <w:rPr>
                <w:rFonts w:hint="eastAsia"/>
                <w:kern w:val="0"/>
                <w:sz w:val="18"/>
                <w:szCs w:val="18"/>
              </w:rPr>
              <w:t>代销机构可根据其销售需要对投资起点金额、递增金额进行重新设定，投资者通过代销机构购买本理财产品的，以该代销机构最终披露的投资起点金额、递增金额为准。</w:t>
            </w:r>
          </w:p>
        </w:tc>
      </w:tr>
      <w:tr w:rsidR="00041394" w:rsidTr="00577216">
        <w:trPr>
          <w:trHeight w:hRule="exact" w:val="1284"/>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hint="eastAsia"/>
                <w:kern w:val="0"/>
                <w:sz w:val="18"/>
                <w:szCs w:val="18"/>
              </w:rPr>
              <w:lastRenderedPageBreak/>
              <w:t>单一投资者持有比例上限</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本理财产品单一投资者持有的份额（含已确认和待确认的份额）不得超过本理财产品总份额的50%，管理人有权拒绝导致投资者持有份额突破前述50%比例限制的认申购申请。</w:t>
            </w:r>
          </w:p>
          <w:p w:rsidR="00041394" w:rsidRDefault="00041394" w:rsidP="00577216">
            <w:pPr>
              <w:widowControl/>
              <w:spacing w:line="200" w:lineRule="exact"/>
              <w:jc w:val="left"/>
              <w:rPr>
                <w:rFonts w:ascii="宋体" w:hAnsi="宋体" w:cs="宋体"/>
                <w:kern w:val="0"/>
                <w:sz w:val="18"/>
                <w:szCs w:val="18"/>
              </w:rPr>
            </w:pPr>
          </w:p>
          <w:p w:rsidR="00041394" w:rsidRDefault="00041394" w:rsidP="00577216">
            <w:pPr>
              <w:widowControl/>
              <w:spacing w:line="200" w:lineRule="exact"/>
              <w:jc w:val="left"/>
              <w:rPr>
                <w:rFonts w:ascii="宋体" w:eastAsia="宋体" w:hAnsi="宋体" w:cs="宋体"/>
                <w:kern w:val="0"/>
                <w:sz w:val="18"/>
                <w:szCs w:val="18"/>
              </w:rPr>
            </w:pPr>
            <w:r>
              <w:rPr>
                <w:rFonts w:ascii="宋体" w:hAnsi="宋体" w:cs="宋体" w:hint="eastAsia"/>
                <w:kern w:val="0"/>
                <w:sz w:val="18"/>
                <w:szCs w:val="18"/>
              </w:rPr>
              <w:t>非因管理人主观因素导致突破上述50%比例限制的，在单一投资者持有比例降至50%以下之前，管理人不再接受该投资者对本理财产品的认申购申请。</w:t>
            </w:r>
          </w:p>
          <w:p w:rsidR="00041394" w:rsidRDefault="00041394" w:rsidP="00577216">
            <w:pPr>
              <w:widowControl/>
              <w:spacing w:line="200" w:lineRule="exact"/>
              <w:jc w:val="left"/>
              <w:rPr>
                <w:kern w:val="0"/>
                <w:sz w:val="18"/>
                <w:szCs w:val="18"/>
              </w:rPr>
            </w:pPr>
          </w:p>
        </w:tc>
      </w:tr>
      <w:tr w:rsidR="00041394" w:rsidTr="00577216">
        <w:trPr>
          <w:trHeight w:hRule="exact" w:val="1188"/>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募集期</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kern w:val="0"/>
                <w:sz w:val="18"/>
                <w:szCs w:val="18"/>
              </w:rPr>
            </w:pPr>
            <w:r>
              <w:rPr>
                <w:rFonts w:ascii="宋体" w:hAnsi="宋体" w:cs="宋体"/>
                <w:kern w:val="0"/>
                <w:sz w:val="18"/>
                <w:szCs w:val="18"/>
              </w:rPr>
              <w:t>202</w:t>
            </w:r>
            <w:r>
              <w:rPr>
                <w:rFonts w:ascii="宋体" w:hAnsi="宋体" w:cs="宋体" w:hint="eastAsia"/>
                <w:kern w:val="0"/>
                <w:sz w:val="18"/>
                <w:szCs w:val="18"/>
              </w:rPr>
              <w:t>3年2月8日9：00—</w:t>
            </w:r>
            <w:r>
              <w:rPr>
                <w:rFonts w:ascii="宋体" w:hAnsi="宋体" w:cs="宋体"/>
                <w:kern w:val="0"/>
                <w:sz w:val="18"/>
                <w:szCs w:val="18"/>
              </w:rPr>
              <w:t>202</w:t>
            </w:r>
            <w:r>
              <w:rPr>
                <w:rFonts w:ascii="宋体" w:hAnsi="宋体" w:cs="宋体" w:hint="eastAsia"/>
                <w:kern w:val="0"/>
                <w:sz w:val="18"/>
                <w:szCs w:val="18"/>
              </w:rPr>
              <w:t>3年2月14日17：00</w:t>
            </w:r>
          </w:p>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理财产品管理人有权根据市场变化情况缩短或延长募集期并提前或推迟成立，产品提前或推迟成立时管理人将调整相关日期并进行信息披露。</w:t>
            </w:r>
          </w:p>
          <w:p w:rsidR="00041394" w:rsidRDefault="00041394" w:rsidP="00577216">
            <w:pPr>
              <w:widowControl/>
              <w:spacing w:line="200" w:lineRule="exact"/>
              <w:jc w:val="left"/>
              <w:rPr>
                <w:kern w:val="0"/>
                <w:sz w:val="18"/>
                <w:szCs w:val="18"/>
              </w:rPr>
            </w:pPr>
            <w:r>
              <w:rPr>
                <w:rFonts w:hint="eastAsia"/>
                <w:kern w:val="0"/>
                <w:sz w:val="18"/>
                <w:szCs w:val="18"/>
              </w:rPr>
              <w:t>代销机构可根据其销售需要在本募集期范围内对募集时间进行重新设定，投资者通过代销机构购买本理财产品的，以该代销机构最终披露的募集时间为准。</w:t>
            </w:r>
          </w:p>
        </w:tc>
      </w:tr>
      <w:tr w:rsidR="00041394" w:rsidTr="00577216">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认购确认日</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同产品成立日</w:t>
            </w:r>
          </w:p>
        </w:tc>
      </w:tr>
      <w:tr w:rsidR="00041394" w:rsidTr="00577216">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产品成立日</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kern w:val="0"/>
                <w:sz w:val="18"/>
                <w:szCs w:val="18"/>
              </w:rPr>
              <w:t>202</w:t>
            </w:r>
            <w:r>
              <w:rPr>
                <w:rFonts w:ascii="宋体" w:hAnsi="宋体" w:cs="宋体" w:hint="eastAsia"/>
                <w:kern w:val="0"/>
                <w:sz w:val="18"/>
                <w:szCs w:val="18"/>
              </w:rPr>
              <w:t>3年2月15日</w:t>
            </w:r>
          </w:p>
        </w:tc>
      </w:tr>
      <w:tr w:rsidR="00041394" w:rsidTr="00577216">
        <w:trPr>
          <w:trHeight w:hRule="exact" w:val="1118"/>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产品存续期</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kern w:val="0"/>
                <w:sz w:val="18"/>
                <w:szCs w:val="18"/>
              </w:rPr>
              <w:t>202</w:t>
            </w:r>
            <w:r>
              <w:rPr>
                <w:rFonts w:ascii="宋体" w:hAnsi="宋体" w:cs="宋体" w:hint="eastAsia"/>
                <w:kern w:val="0"/>
                <w:sz w:val="18"/>
                <w:szCs w:val="18"/>
              </w:rPr>
              <w:t>3年2月15日—</w:t>
            </w:r>
            <w:r>
              <w:rPr>
                <w:rFonts w:hint="eastAsia"/>
                <w:kern w:val="0"/>
                <w:sz w:val="18"/>
                <w:szCs w:val="18"/>
              </w:rPr>
              <w:t>实际到期</w:t>
            </w:r>
            <w:r>
              <w:rPr>
                <w:kern w:val="0"/>
                <w:sz w:val="18"/>
                <w:szCs w:val="18"/>
              </w:rPr>
              <w:t>日</w:t>
            </w:r>
          </w:p>
          <w:p w:rsidR="00041394" w:rsidRDefault="00041394" w:rsidP="00577216">
            <w:pPr>
              <w:widowControl/>
              <w:spacing w:line="200" w:lineRule="exact"/>
              <w:jc w:val="left"/>
              <w:rPr>
                <w:kern w:val="0"/>
                <w:sz w:val="18"/>
                <w:szCs w:val="18"/>
              </w:rPr>
            </w:pPr>
            <w:r>
              <w:rPr>
                <w:kern w:val="0"/>
                <w:sz w:val="18"/>
                <w:szCs w:val="18"/>
              </w:rPr>
              <w:t>（若本理财产品未被提前终止或延期终止，则实际到期日即为名义到期日，存续期限</w:t>
            </w:r>
            <w:r>
              <w:rPr>
                <w:rFonts w:hint="eastAsia"/>
                <w:kern w:val="0"/>
                <w:sz w:val="18"/>
                <w:szCs w:val="18"/>
              </w:rPr>
              <w:t>196</w:t>
            </w:r>
            <w:r>
              <w:rPr>
                <w:rFonts w:hint="eastAsia"/>
                <w:kern w:val="0"/>
                <w:sz w:val="18"/>
                <w:szCs w:val="18"/>
              </w:rPr>
              <w:t>天</w:t>
            </w:r>
            <w:r>
              <w:rPr>
                <w:kern w:val="0"/>
                <w:sz w:val="18"/>
                <w:szCs w:val="18"/>
              </w:rPr>
              <w:t>；若本理财产品被提前终止或延期终止，则实际到期日为提前终止日或延期终止日。理财产品管理人有权根据市场变化情况调整产品存续期，届时管理人将调整相关日期并进行信息披露。）</w:t>
            </w:r>
          </w:p>
        </w:tc>
      </w:tr>
      <w:tr w:rsidR="00041394" w:rsidTr="00577216">
        <w:trPr>
          <w:trHeight w:hRule="exact" w:val="579"/>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名义到期日</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kern w:val="0"/>
                <w:sz w:val="18"/>
                <w:szCs w:val="18"/>
              </w:rPr>
              <w:t>202</w:t>
            </w:r>
            <w:r>
              <w:rPr>
                <w:rFonts w:ascii="宋体" w:hAnsi="宋体" w:cs="宋体" w:hint="eastAsia"/>
                <w:kern w:val="0"/>
                <w:sz w:val="18"/>
                <w:szCs w:val="18"/>
              </w:rPr>
              <w:t>3年8月30日</w:t>
            </w:r>
            <w:r>
              <w:rPr>
                <w:rFonts w:hint="eastAsia"/>
                <w:kern w:val="0"/>
                <w:sz w:val="18"/>
                <w:szCs w:val="18"/>
              </w:rPr>
              <w:t>（如遇国家法定节假日，管理人可结合国家法定节假日安排进行调整，并进行</w:t>
            </w:r>
            <w:r>
              <w:rPr>
                <w:kern w:val="0"/>
                <w:sz w:val="18"/>
                <w:szCs w:val="18"/>
              </w:rPr>
              <w:t>信息披露</w:t>
            </w:r>
            <w:r>
              <w:rPr>
                <w:rFonts w:hint="eastAsia"/>
                <w:kern w:val="0"/>
                <w:sz w:val="18"/>
                <w:szCs w:val="18"/>
              </w:rPr>
              <w:t>）</w:t>
            </w:r>
          </w:p>
        </w:tc>
      </w:tr>
      <w:tr w:rsidR="00041394" w:rsidTr="00577216">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认购份额计算</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bCs/>
                <w:kern w:val="0"/>
                <w:sz w:val="18"/>
                <w:szCs w:val="18"/>
              </w:rPr>
            </w:pPr>
            <w:r>
              <w:rPr>
                <w:rFonts w:ascii="宋体" w:hAnsi="宋体" w:cs="宋体" w:hint="eastAsia"/>
                <w:kern w:val="0"/>
                <w:sz w:val="18"/>
                <w:szCs w:val="18"/>
              </w:rPr>
              <w:t>认购份额=确认认购金额/1。（认购份额以去尾法保留两位小数）</w:t>
            </w:r>
          </w:p>
        </w:tc>
      </w:tr>
      <w:tr w:rsidR="00041394" w:rsidTr="00577216">
        <w:trPr>
          <w:trHeight w:hRule="exact" w:val="508"/>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到期兑付金额计算</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bCs/>
                <w:kern w:val="0"/>
                <w:sz w:val="18"/>
                <w:szCs w:val="18"/>
              </w:rPr>
            </w:pPr>
            <w:r>
              <w:rPr>
                <w:rFonts w:ascii="宋体" w:hAnsi="宋体" w:cs="宋体" w:hint="eastAsia"/>
                <w:kern w:val="0"/>
                <w:sz w:val="18"/>
                <w:szCs w:val="18"/>
              </w:rPr>
              <w:t>到期兑付金额=认购份额×R。 R为期末理财产品单位净值。（已扣除相关费用，到期兑付金额以去尾法保留两位小数）</w:t>
            </w:r>
          </w:p>
        </w:tc>
      </w:tr>
      <w:tr w:rsidR="00041394" w:rsidTr="00577216">
        <w:trPr>
          <w:trHeight w:hRule="exact" w:val="887"/>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收益分配</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bCs/>
                <w:kern w:val="0"/>
                <w:sz w:val="18"/>
                <w:szCs w:val="18"/>
              </w:rPr>
            </w:pPr>
            <w:r>
              <w:rPr>
                <w:rFonts w:ascii="宋体" w:hAnsi="宋体" w:cs="宋体" w:hint="eastAsia"/>
                <w:kern w:val="0"/>
                <w:sz w:val="18"/>
                <w:szCs w:val="18"/>
              </w:rPr>
              <w:t>当理财产品单位净值不低于1时，管理人可以根据实际情况进行收益分配，分配方式为现金分红，具体分配方案以公告为准（分配后理财产品净值不低于1）。</w:t>
            </w:r>
          </w:p>
          <w:p w:rsidR="00041394" w:rsidRDefault="00041394" w:rsidP="00577216">
            <w:pPr>
              <w:widowControl/>
              <w:spacing w:line="200" w:lineRule="exact"/>
              <w:jc w:val="left"/>
              <w:rPr>
                <w:bCs/>
                <w:kern w:val="0"/>
                <w:sz w:val="18"/>
                <w:szCs w:val="18"/>
              </w:rPr>
            </w:pPr>
            <w:r>
              <w:rPr>
                <w:rFonts w:ascii="宋体" w:hAnsi="宋体" w:cs="宋体" w:hint="eastAsia"/>
                <w:bCs/>
                <w:kern w:val="0"/>
                <w:sz w:val="18"/>
                <w:szCs w:val="18"/>
              </w:rPr>
              <w:t>产品到期后，</w:t>
            </w:r>
            <w:r>
              <w:rPr>
                <w:rFonts w:ascii="宋体" w:hAnsi="宋体" w:cs="宋体" w:hint="eastAsia"/>
                <w:kern w:val="0"/>
                <w:sz w:val="18"/>
                <w:szCs w:val="18"/>
              </w:rPr>
              <w:t>理财产品管理人和代销机构将</w:t>
            </w:r>
            <w:r>
              <w:rPr>
                <w:rFonts w:ascii="宋体" w:hAnsi="宋体" w:cs="宋体" w:hint="eastAsia"/>
                <w:bCs/>
                <w:kern w:val="0"/>
                <w:sz w:val="18"/>
                <w:szCs w:val="18"/>
              </w:rPr>
              <w:t>根据理财资金所投资资产实际运作情况向投资者分配到期款项。</w:t>
            </w:r>
          </w:p>
        </w:tc>
      </w:tr>
      <w:tr w:rsidR="00041394" w:rsidTr="00577216">
        <w:trPr>
          <w:trHeight w:hRule="exact" w:val="1001"/>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资金到账日</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bCs/>
                <w:kern w:val="0"/>
                <w:sz w:val="18"/>
                <w:szCs w:val="18"/>
              </w:rPr>
            </w:pPr>
            <w:r>
              <w:rPr>
                <w:rFonts w:hint="eastAsia"/>
                <w:bCs/>
                <w:kern w:val="0"/>
                <w:sz w:val="18"/>
                <w:szCs w:val="18"/>
              </w:rPr>
              <w:t>分红资金（如有）、到期资金将于分红权益登记日（如有）、实际到期日后</w:t>
            </w:r>
            <w:r>
              <w:rPr>
                <w:rFonts w:hint="eastAsia"/>
                <w:bCs/>
                <w:kern w:val="0"/>
                <w:sz w:val="18"/>
                <w:szCs w:val="18"/>
              </w:rPr>
              <w:t>5</w:t>
            </w:r>
            <w:r>
              <w:rPr>
                <w:rFonts w:hint="eastAsia"/>
                <w:bCs/>
                <w:kern w:val="0"/>
                <w:sz w:val="18"/>
                <w:szCs w:val="18"/>
              </w:rPr>
              <w:t>个工作日内划入投资者授权指定账户，分红权益登记日（如有）、实际到期日后至投资者收益划到投资者授权指定账户之前不计任何收益。</w:t>
            </w:r>
          </w:p>
          <w:p w:rsidR="00041394" w:rsidRDefault="00041394" w:rsidP="00577216">
            <w:pPr>
              <w:widowControl/>
              <w:spacing w:line="200" w:lineRule="exact"/>
              <w:jc w:val="left"/>
              <w:rPr>
                <w:bCs/>
                <w:kern w:val="0"/>
                <w:sz w:val="18"/>
                <w:szCs w:val="18"/>
              </w:rPr>
            </w:pPr>
            <w:r>
              <w:rPr>
                <w:rFonts w:hint="eastAsia"/>
                <w:bCs/>
                <w:kern w:val="0"/>
                <w:sz w:val="18"/>
                <w:szCs w:val="18"/>
              </w:rPr>
              <w:t>分红权益登记日指管理人确认投资者所持份额是否享受本次分红的日期。</w:t>
            </w:r>
          </w:p>
        </w:tc>
      </w:tr>
      <w:tr w:rsidR="00041394" w:rsidTr="00577216">
        <w:trPr>
          <w:trHeight w:hRule="exact" w:val="3531"/>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投资范围</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bCs/>
                <w:kern w:val="0"/>
                <w:sz w:val="18"/>
                <w:szCs w:val="18"/>
              </w:rPr>
            </w:pPr>
            <w:r>
              <w:rPr>
                <w:rFonts w:hint="eastAsia"/>
                <w:bCs/>
                <w:kern w:val="0"/>
                <w:sz w:val="18"/>
                <w:szCs w:val="18"/>
              </w:rPr>
              <w:t>本理财产品募集的资金投资于以下金融资产和金融工具，包括但不限于：</w:t>
            </w:r>
          </w:p>
          <w:p w:rsidR="00041394" w:rsidRDefault="00041394" w:rsidP="00577216">
            <w:pPr>
              <w:widowControl/>
              <w:spacing w:line="200" w:lineRule="exact"/>
              <w:jc w:val="left"/>
              <w:rPr>
                <w:bCs/>
                <w:kern w:val="0"/>
                <w:sz w:val="18"/>
                <w:szCs w:val="18"/>
              </w:rPr>
            </w:pPr>
            <w:r>
              <w:rPr>
                <w:rFonts w:hint="eastAsia"/>
                <w:bCs/>
                <w:kern w:val="0"/>
                <w:sz w:val="18"/>
                <w:szCs w:val="18"/>
              </w:rPr>
              <w:t>1.</w:t>
            </w:r>
            <w:r>
              <w:rPr>
                <w:rFonts w:hint="eastAsia"/>
                <w:bCs/>
                <w:kern w:val="0"/>
                <w:sz w:val="18"/>
                <w:szCs w:val="18"/>
              </w:rPr>
              <w:t>现金、银行存款、银行承兑汇票、同业存款、大额存单、同业存单、债券回购、货币基金等货币市场工具；</w:t>
            </w:r>
          </w:p>
          <w:p w:rsidR="00041394" w:rsidRDefault="00041394" w:rsidP="00577216">
            <w:pPr>
              <w:widowControl/>
              <w:spacing w:line="200" w:lineRule="exact"/>
              <w:jc w:val="left"/>
              <w:rPr>
                <w:bCs/>
                <w:kern w:val="0"/>
                <w:sz w:val="18"/>
                <w:szCs w:val="18"/>
              </w:rPr>
            </w:pPr>
            <w:r>
              <w:rPr>
                <w:rFonts w:hint="eastAsia"/>
                <w:bCs/>
                <w:kern w:val="0"/>
                <w:sz w:val="18"/>
                <w:szCs w:val="18"/>
              </w:rPr>
              <w:t>2.</w:t>
            </w:r>
            <w:r>
              <w:rPr>
                <w:rFonts w:hint="eastAsia"/>
                <w:bCs/>
                <w:kern w:val="0"/>
                <w:sz w:val="18"/>
                <w:szCs w:val="18"/>
              </w:rPr>
              <w:t>国债、央票、企业债、金融债、政策性金融债、次级债、二级资本债、永续债、资产支持证券、资产支持票据、地方政府债、中期票据、超短期融资券、短期融资券、公司债、可转债、可交债、非公开定向债务融资工具</w:t>
            </w:r>
            <w:r>
              <w:rPr>
                <w:rFonts w:hint="eastAsia"/>
                <w:bCs/>
                <w:kern w:val="0"/>
                <w:sz w:val="18"/>
                <w:szCs w:val="18"/>
              </w:rPr>
              <w:t>(PPN)</w:t>
            </w:r>
            <w:r>
              <w:rPr>
                <w:rFonts w:hint="eastAsia"/>
                <w:bCs/>
                <w:kern w:val="0"/>
                <w:sz w:val="18"/>
                <w:szCs w:val="18"/>
              </w:rPr>
              <w:t>、公募债券型证券投资基金等标准化债权类资产；</w:t>
            </w:r>
          </w:p>
          <w:p w:rsidR="00041394" w:rsidRDefault="00041394" w:rsidP="00577216">
            <w:pPr>
              <w:widowControl/>
              <w:spacing w:line="200" w:lineRule="exact"/>
              <w:jc w:val="left"/>
              <w:rPr>
                <w:bCs/>
                <w:kern w:val="0"/>
                <w:sz w:val="18"/>
                <w:szCs w:val="18"/>
              </w:rPr>
            </w:pPr>
            <w:r>
              <w:rPr>
                <w:rFonts w:hint="eastAsia"/>
                <w:bCs/>
                <w:kern w:val="0"/>
                <w:sz w:val="18"/>
                <w:szCs w:val="18"/>
              </w:rPr>
              <w:t>3.</w:t>
            </w:r>
            <w:r>
              <w:rPr>
                <w:rFonts w:hint="eastAsia"/>
                <w:bCs/>
                <w:kern w:val="0"/>
                <w:sz w:val="18"/>
                <w:szCs w:val="18"/>
              </w:rPr>
              <w:t>理财直接融资工具、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rsidR="00041394" w:rsidRDefault="00041394" w:rsidP="00577216">
            <w:pPr>
              <w:widowControl/>
              <w:spacing w:line="200" w:lineRule="exact"/>
              <w:jc w:val="left"/>
              <w:rPr>
                <w:bCs/>
                <w:kern w:val="0"/>
                <w:sz w:val="18"/>
                <w:szCs w:val="18"/>
              </w:rPr>
            </w:pPr>
            <w:r>
              <w:rPr>
                <w:rFonts w:hint="eastAsia"/>
                <w:bCs/>
                <w:kern w:val="0"/>
                <w:sz w:val="18"/>
                <w:szCs w:val="18"/>
              </w:rPr>
              <w:t>4.</w:t>
            </w:r>
            <w:r>
              <w:rPr>
                <w:rFonts w:hint="eastAsia"/>
                <w:bCs/>
                <w:kern w:val="0"/>
                <w:sz w:val="18"/>
                <w:szCs w:val="18"/>
              </w:rPr>
              <w:t>投资范围为上述资产的信托计划、资产管理计划等资产管理产品；</w:t>
            </w:r>
          </w:p>
          <w:p w:rsidR="00041394" w:rsidRDefault="00041394" w:rsidP="00577216">
            <w:pPr>
              <w:widowControl/>
              <w:spacing w:line="200" w:lineRule="exact"/>
              <w:jc w:val="left"/>
              <w:rPr>
                <w:bCs/>
                <w:kern w:val="0"/>
                <w:sz w:val="18"/>
                <w:szCs w:val="18"/>
              </w:rPr>
            </w:pPr>
            <w:r>
              <w:rPr>
                <w:rFonts w:hint="eastAsia"/>
                <w:bCs/>
                <w:kern w:val="0"/>
                <w:sz w:val="18"/>
                <w:szCs w:val="18"/>
              </w:rPr>
              <w:t>5.</w:t>
            </w:r>
            <w:r>
              <w:rPr>
                <w:rFonts w:hint="eastAsia"/>
                <w:bCs/>
                <w:kern w:val="0"/>
                <w:sz w:val="18"/>
                <w:szCs w:val="18"/>
              </w:rPr>
              <w:t>法律法规或监管机构允许投资的符合本理财产品投资性质的其他金融工具；</w:t>
            </w:r>
          </w:p>
          <w:p w:rsidR="00041394" w:rsidRDefault="00041394" w:rsidP="00577216">
            <w:pPr>
              <w:widowControl/>
              <w:spacing w:line="200" w:lineRule="exact"/>
              <w:jc w:val="left"/>
              <w:rPr>
                <w:rFonts w:ascii="Times New Roman" w:hAnsi="Times New Roman" w:cs="Times New Roman"/>
                <w:bCs/>
                <w:kern w:val="0"/>
                <w:sz w:val="18"/>
                <w:szCs w:val="18"/>
              </w:rPr>
            </w:pPr>
            <w:r>
              <w:rPr>
                <w:rFonts w:hint="eastAsia"/>
                <w:bCs/>
                <w:kern w:val="0"/>
                <w:sz w:val="18"/>
                <w:szCs w:val="18"/>
              </w:rPr>
              <w:t>6.</w:t>
            </w:r>
            <w:r>
              <w:rPr>
                <w:rFonts w:hint="eastAsia"/>
                <w:bCs/>
                <w:kern w:val="0"/>
                <w:sz w:val="18"/>
                <w:szCs w:val="18"/>
              </w:rPr>
              <w:t>如存在法律法规或监管机构以后允许投资的其他品种或法律法规或监管政策出现调整，管理人在履行本理财产品销售文件规定的适当程序后，有权调整以上品种。</w:t>
            </w:r>
          </w:p>
        </w:tc>
      </w:tr>
      <w:tr w:rsidR="00041394" w:rsidTr="00577216">
        <w:trPr>
          <w:trHeight w:hRule="exact" w:val="9967"/>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lastRenderedPageBreak/>
              <w:t>拟投资非标准化债权类资产</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b/>
                <w:kern w:val="0"/>
                <w:sz w:val="18"/>
                <w:szCs w:val="18"/>
              </w:rPr>
            </w:pPr>
            <w:r>
              <w:rPr>
                <w:rFonts w:ascii="宋体" w:hAnsi="宋体" w:cs="宋体" w:hint="eastAsia"/>
                <w:b/>
                <w:kern w:val="0"/>
                <w:sz w:val="18"/>
                <w:szCs w:val="18"/>
              </w:rPr>
              <w:t>本理财产品拟投资以下备选非标准化债权类资产：</w:t>
            </w:r>
            <w:r>
              <w:rPr>
                <w:rFonts w:ascii="宋体" w:eastAsia="宋体" w:hAnsi="宋体" w:cs="宋体" w:hint="eastAsia"/>
                <w:bCs/>
                <w:kern w:val="0"/>
                <w:sz w:val="18"/>
                <w:szCs w:val="18"/>
              </w:rPr>
              <w:t>1.理财直接融资工具，融资人为南京江宁科学园发展有限公司，融资人评级为AA+（评级机构为大公国际资信评估有限公司）。2.理财直接融资工具，融资人为南京江宁经济技术开发集团有限公司，融资人评级为AAA（评级机构为东方金诚国际信用评估有限公司）。3.理财直接融资工具，融资人为泰州市城市建设投资集团有限公司，融资人评级为AAA（评级机构为东方金诚国际信用评估有限公司）。4.理财直接融资工具，融资人为徐州金龙湖控股集团有限公司，融资人评级为AA（评级机构为联合资信评估股份有限公司）。5.理财直接融资工具，融资人为徐州市铜山区城市建设投资有限责任公司，融资人评级为AA（评级机构为大公国际资信评估有限公司）。6.理财直接融资工具，融资人为徐州经济技术开发区国有资产经营有限责任公司，融资人评级为AA+（评级机构为中诚信国际信用评级有限责任公司）。7.理财直接融资工具，融资人为泗阳县佳鼎实业有限公司，融资人评级为AA（评级机构为东方金诚国际信用评估有限公司）。8.理财直接融资工具，融资人为宿迁高新开发投资有限公司，融资人评级为AA（评级机构为联合资信评估股份有限公司）。9.理财直接融资工具，融资人为江苏金坛建设发展有限公司，融资人评级为AA+（评级机构为联合资信评估股份有限公司）。10.理财直接融资工具，融资人为伟驰控股集团有限公司，融资人评级为AA+（评级机构为中诚信国际信用评级有限责任公司）。11.理财直接融资工具，融资人为江苏金坛国发国际投资发展有限公司，融资人评级为AA+（评级机构为中证鹏元资信评估股份有限公司）。12.理财直接融资工具，融资人为常州市交通产业集团有限公司，融资人评级为AA+（评级机构为东方金诚国际信用评估有限公司）。13.理财直接融资工具，融资人为常州滨湖建设发展集团有限公司，融资人评级为AA+（评级机构为中诚信国际信用评级有限责任公司）。14.理财直接融资工具，融资人为江苏武进太湖湾旅游发展有限公司，融资人评级为AA（评级机构为东方金诚国际信用评估有限公司）。15.理财直接融资工具，融资人为江苏科维控股集团有限公司，融资人评级为AA（评级机构为东方金诚国际信用评估有限公司）。16.理财直接融资工具，融资人为连云港市市政公用有限公司，融资人评级为AA+（评级机构为联合资信评估股份有限公司）。17.理财直接融资工具，融资人为扬州市江都沿江开发有限公司，融资人评级为AA（评级机构为联合资信评估股份有限公司）。18.理财直接融资工具，融资人为东海县城市建设投资发展集团有限公司，融资人评级为AA（评级机构为中诚信国际信用评级有限责任公司）。19.理财直接融资工具，融资人为江苏启晟集团有限公司，融资人评级为AA（评级机构为中诚信国际信用评级有限责任公司）。20.理财直接融资工具，融资人为启东城投集团有限公司，融资人评级为AA+（评级机构为中诚信国际信用评级有限责任公司）。</w:t>
            </w:r>
            <w:r>
              <w:rPr>
                <w:rFonts w:ascii="宋体" w:eastAsia="宋体" w:hAnsi="宋体" w:cs="宋体" w:hint="eastAsia"/>
                <w:b/>
                <w:kern w:val="0"/>
                <w:sz w:val="18"/>
                <w:szCs w:val="18"/>
              </w:rPr>
              <w:t>以上资产剩余期限均不超过产品期限。</w:t>
            </w:r>
          </w:p>
          <w:p w:rsidR="00041394" w:rsidRDefault="00041394" w:rsidP="00577216">
            <w:pPr>
              <w:widowControl/>
              <w:spacing w:line="200" w:lineRule="exact"/>
              <w:jc w:val="left"/>
              <w:rPr>
                <w:rFonts w:ascii="宋体" w:hAnsi="宋体" w:cs="宋体"/>
                <w:b/>
                <w:kern w:val="0"/>
                <w:sz w:val="18"/>
                <w:szCs w:val="18"/>
              </w:rPr>
            </w:pPr>
          </w:p>
          <w:p w:rsidR="00041394" w:rsidRDefault="00041394" w:rsidP="00577216">
            <w:pPr>
              <w:widowControl/>
              <w:spacing w:line="200" w:lineRule="exact"/>
              <w:jc w:val="left"/>
              <w:rPr>
                <w:rFonts w:ascii="宋体" w:hAnsi="宋体" w:cs="宋体"/>
                <w:b/>
                <w:kern w:val="0"/>
                <w:sz w:val="18"/>
                <w:szCs w:val="18"/>
              </w:rPr>
            </w:pPr>
            <w:r>
              <w:rPr>
                <w:rFonts w:ascii="宋体" w:hAnsi="宋体" w:cs="宋体" w:hint="eastAsia"/>
                <w:b/>
                <w:kern w:val="0"/>
                <w:sz w:val="18"/>
                <w:szCs w:val="18"/>
              </w:rPr>
              <w:t>产品管理人将优先选择上述备选非标准化债权类资产中的一笔或者多笔作为本理财产品投资的非标准化债权类资产，并在本理财产品的定期报告中进行信息披露。</w:t>
            </w:r>
          </w:p>
          <w:p w:rsidR="00041394" w:rsidRDefault="00041394" w:rsidP="00577216">
            <w:pPr>
              <w:widowControl/>
              <w:spacing w:line="200" w:lineRule="exact"/>
              <w:jc w:val="left"/>
              <w:rPr>
                <w:rFonts w:ascii="宋体" w:hAnsi="宋体" w:cs="宋体"/>
                <w:b/>
                <w:kern w:val="0"/>
                <w:sz w:val="18"/>
                <w:szCs w:val="18"/>
              </w:rPr>
            </w:pPr>
          </w:p>
          <w:p w:rsidR="00041394" w:rsidRDefault="00041394" w:rsidP="00577216">
            <w:pPr>
              <w:widowControl/>
              <w:spacing w:line="200" w:lineRule="exact"/>
              <w:jc w:val="left"/>
              <w:rPr>
                <w:rFonts w:ascii="宋体" w:eastAsia="宋体" w:hAnsi="宋体" w:cs="宋体"/>
                <w:b/>
                <w:kern w:val="0"/>
                <w:sz w:val="18"/>
                <w:szCs w:val="18"/>
              </w:rPr>
            </w:pPr>
            <w:r>
              <w:rPr>
                <w:rFonts w:ascii="宋体" w:hAnsi="宋体" w:cs="宋体" w:hint="eastAsia"/>
                <w:b/>
                <w:kern w:val="0"/>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w:t>
            </w:r>
          </w:p>
          <w:p w:rsidR="00041394" w:rsidRDefault="00041394" w:rsidP="00577216">
            <w:pPr>
              <w:widowControl/>
              <w:spacing w:line="200" w:lineRule="exact"/>
              <w:jc w:val="left"/>
              <w:rPr>
                <w:rFonts w:ascii="宋体" w:hAnsi="宋体" w:cs="宋体"/>
                <w:b/>
                <w:kern w:val="0"/>
                <w:sz w:val="18"/>
                <w:szCs w:val="18"/>
              </w:rPr>
            </w:pPr>
            <w:r>
              <w:rPr>
                <w:rFonts w:ascii="宋体" w:hAnsi="宋体" w:cs="宋体" w:hint="eastAsia"/>
                <w:b/>
                <w:kern w:val="0"/>
                <w:sz w:val="18"/>
                <w:szCs w:val="18"/>
              </w:rPr>
              <w:t>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p>
          <w:p w:rsidR="00041394" w:rsidRDefault="00041394" w:rsidP="00577216">
            <w:pPr>
              <w:widowControl/>
              <w:spacing w:line="200" w:lineRule="exact"/>
              <w:jc w:val="left"/>
              <w:rPr>
                <w:rFonts w:ascii="宋体" w:hAnsi="宋体" w:cs="宋体"/>
                <w:b/>
                <w:kern w:val="0"/>
                <w:sz w:val="18"/>
                <w:szCs w:val="18"/>
              </w:rPr>
            </w:pPr>
            <w:r>
              <w:rPr>
                <w:rFonts w:ascii="宋体" w:hAnsi="宋体" w:cs="宋体" w:hint="eastAsia"/>
                <w:b/>
                <w:kern w:val="0"/>
                <w:sz w:val="18"/>
                <w:szCs w:val="18"/>
              </w:rPr>
              <w:t>2.若本理财产品已成立，则管理人有权提前终止本理财产品，自产品成立至提前终止日期间不计任何收益。</w:t>
            </w:r>
          </w:p>
        </w:tc>
      </w:tr>
      <w:tr w:rsidR="00041394" w:rsidTr="00577216">
        <w:trPr>
          <w:trHeight w:hRule="exact" w:val="1665"/>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投资比例</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bCs/>
                <w:kern w:val="0"/>
                <w:sz w:val="18"/>
                <w:szCs w:val="18"/>
              </w:rPr>
            </w:pPr>
            <w:r>
              <w:rPr>
                <w:rFonts w:ascii="宋体" w:hAnsi="宋体" w:cs="宋体" w:hint="eastAsia"/>
                <w:bCs/>
                <w:kern w:val="0"/>
                <w:sz w:val="18"/>
                <w:szCs w:val="18"/>
              </w:rPr>
              <w:t>本理财产品投资于固定收益类资产的比例为</w:t>
            </w:r>
            <w:r>
              <w:rPr>
                <w:rFonts w:ascii="宋体" w:hAnsi="宋体" w:cs="宋体"/>
                <w:bCs/>
                <w:kern w:val="0"/>
                <w:sz w:val="18"/>
                <w:szCs w:val="18"/>
              </w:rPr>
              <w:t>100%</w:t>
            </w:r>
            <w:r>
              <w:rPr>
                <w:rFonts w:ascii="宋体" w:hAnsi="宋体" w:cs="宋体" w:hint="eastAsia"/>
                <w:bCs/>
                <w:kern w:val="0"/>
                <w:sz w:val="18"/>
                <w:szCs w:val="18"/>
              </w:rPr>
              <w:t>，投资于非标准化债权类资产的比例不高于</w:t>
            </w:r>
            <w:r>
              <w:rPr>
                <w:rFonts w:ascii="宋体" w:hAnsi="宋体" w:cs="宋体"/>
                <w:bCs/>
                <w:kern w:val="0"/>
                <w:sz w:val="18"/>
                <w:szCs w:val="18"/>
              </w:rPr>
              <w:t>50%</w:t>
            </w:r>
            <w:r>
              <w:rPr>
                <w:rFonts w:ascii="宋体" w:hAnsi="宋体" w:cs="宋体" w:hint="eastAsia"/>
                <w:bCs/>
                <w:kern w:val="0"/>
                <w:sz w:val="18"/>
                <w:szCs w:val="18"/>
              </w:rPr>
              <w:t>。</w:t>
            </w:r>
          </w:p>
          <w:p w:rsidR="00041394" w:rsidRDefault="00041394" w:rsidP="00577216">
            <w:pPr>
              <w:widowControl/>
              <w:spacing w:line="200" w:lineRule="exact"/>
              <w:jc w:val="left"/>
              <w:rPr>
                <w:rFonts w:ascii="宋体" w:hAnsi="宋体" w:cs="宋体"/>
                <w:bCs/>
                <w:kern w:val="0"/>
                <w:sz w:val="18"/>
                <w:szCs w:val="18"/>
              </w:rPr>
            </w:pPr>
          </w:p>
          <w:p w:rsidR="00041394" w:rsidRDefault="00041394" w:rsidP="00577216">
            <w:pPr>
              <w:widowControl/>
              <w:spacing w:line="200" w:lineRule="exact"/>
              <w:jc w:val="left"/>
              <w:rPr>
                <w:kern w:val="0"/>
                <w:sz w:val="18"/>
                <w:szCs w:val="18"/>
              </w:rPr>
            </w:pPr>
            <w:r>
              <w:rPr>
                <w:kern w:val="0"/>
                <w:sz w:val="18"/>
                <w:szCs w:val="18"/>
              </w:rPr>
              <w:t>注：非因管理人主观因素导致突破上述比例限制的，管理人将在流动性受限资产可出售、可转让或者恢复交易的</w:t>
            </w:r>
            <w:r>
              <w:rPr>
                <w:kern w:val="0"/>
                <w:sz w:val="18"/>
                <w:szCs w:val="18"/>
              </w:rPr>
              <w:t>15</w:t>
            </w:r>
            <w:r>
              <w:rPr>
                <w:kern w:val="0"/>
                <w:sz w:val="18"/>
                <w:szCs w:val="18"/>
              </w:rPr>
              <w:t>个交易日内将投资比例调整至符合至说明书约定的范围。</w:t>
            </w:r>
            <w:r>
              <w:rPr>
                <w:bCs/>
                <w:kern w:val="0"/>
                <w:sz w:val="18"/>
                <w:szCs w:val="18"/>
              </w:rPr>
              <w:t>如果法律法规或者监管机构变更投资品种的投资比例限制，</w:t>
            </w:r>
            <w:r>
              <w:rPr>
                <w:rFonts w:hint="eastAsia"/>
                <w:bCs/>
                <w:kern w:val="0"/>
                <w:sz w:val="18"/>
                <w:szCs w:val="18"/>
              </w:rPr>
              <w:t>理财产品管理人在履行本理财产品说明书约定的适当程序后</w:t>
            </w:r>
            <w:r>
              <w:rPr>
                <w:bCs/>
                <w:kern w:val="0"/>
                <w:sz w:val="18"/>
                <w:szCs w:val="18"/>
              </w:rPr>
              <w:t>，可以调整上述投资品种的投资比例。</w:t>
            </w:r>
          </w:p>
        </w:tc>
      </w:tr>
      <w:tr w:rsidR="00041394" w:rsidTr="00577216">
        <w:trPr>
          <w:trHeight w:hRule="exact" w:val="575"/>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投资策略</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bCs/>
                <w:kern w:val="0"/>
                <w:sz w:val="18"/>
                <w:szCs w:val="18"/>
              </w:rPr>
              <w:t>本产品在严格控制风险（包括流动性风险、市场风险、信用风险）的前提下，以自上而下的经济基本面分析为基础，合理筛选资产，力争实现资产的稳健增长。</w:t>
            </w:r>
          </w:p>
        </w:tc>
      </w:tr>
      <w:tr w:rsidR="00041394" w:rsidTr="00577216">
        <w:trPr>
          <w:trHeight w:hRule="exact" w:val="3480"/>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lastRenderedPageBreak/>
              <w:t>业绩比较基准</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A份额：业绩比较基准为年化2.8%-3.6</w:t>
            </w:r>
            <w:r>
              <w:rPr>
                <w:rFonts w:ascii="宋体" w:hAnsi="宋体" w:cs="宋体"/>
                <w:kern w:val="0"/>
                <w:sz w:val="18"/>
                <w:szCs w:val="18"/>
              </w:rPr>
              <w:t>%</w:t>
            </w:r>
            <w:r>
              <w:rPr>
                <w:rFonts w:ascii="宋体" w:hAnsi="宋体" w:cs="宋体" w:hint="eastAsia"/>
                <w:kern w:val="0"/>
                <w:sz w:val="18"/>
                <w:szCs w:val="18"/>
              </w:rPr>
              <w:t>。</w:t>
            </w:r>
          </w:p>
          <w:p w:rsidR="00041394" w:rsidRDefault="00041394" w:rsidP="00577216">
            <w:pPr>
              <w:pStyle w:val="1"/>
            </w:pPr>
          </w:p>
          <w:p w:rsidR="00041394" w:rsidRDefault="00041394" w:rsidP="00577216">
            <w:pPr>
              <w:widowControl/>
              <w:spacing w:line="200" w:lineRule="exact"/>
              <w:jc w:val="left"/>
              <w:rPr>
                <w:rFonts w:ascii="宋体" w:hAnsi="宋体" w:cs="宋体"/>
                <w:b/>
                <w:bCs/>
                <w:kern w:val="0"/>
                <w:sz w:val="18"/>
                <w:szCs w:val="18"/>
              </w:rPr>
            </w:pPr>
            <w:r>
              <w:rPr>
                <w:rFonts w:ascii="宋体" w:hAnsi="宋体" w:cs="宋体"/>
                <w:b/>
                <w:bCs/>
                <w:kern w:val="0"/>
                <w:sz w:val="18"/>
                <w:szCs w:val="18"/>
              </w:rPr>
              <w:t>本产品A/B</w:t>
            </w:r>
            <w:r>
              <w:rPr>
                <w:rFonts w:ascii="宋体" w:hAnsi="宋体" w:cs="宋体" w:hint="eastAsia"/>
                <w:b/>
                <w:bCs/>
                <w:kern w:val="0"/>
                <w:sz w:val="18"/>
                <w:szCs w:val="18"/>
              </w:rPr>
              <w:t>/C/D</w:t>
            </w:r>
            <w:r>
              <w:rPr>
                <w:rFonts w:ascii="宋体" w:hAnsi="宋体" w:cs="宋体"/>
                <w:b/>
                <w:bCs/>
                <w:kern w:val="0"/>
                <w:sz w:val="18"/>
                <w:szCs w:val="18"/>
              </w:rPr>
              <w:t>份额针对不同的销售机构及客群进行销售，设置有不同的销售费和管理费，导致业绩基准测算结果不同。</w:t>
            </w:r>
          </w:p>
          <w:p w:rsidR="00041394" w:rsidRDefault="00041394" w:rsidP="00577216">
            <w:pPr>
              <w:widowControl/>
              <w:spacing w:line="200" w:lineRule="exact"/>
              <w:jc w:val="left"/>
              <w:rPr>
                <w:rFonts w:eastAsia="宋体"/>
              </w:rPr>
            </w:pPr>
          </w:p>
          <w:p w:rsidR="00041394" w:rsidRDefault="00041394" w:rsidP="00577216">
            <w:pPr>
              <w:widowControl/>
              <w:spacing w:line="200" w:lineRule="exact"/>
              <w:jc w:val="left"/>
              <w:rPr>
                <w:b/>
                <w:sz w:val="18"/>
                <w:szCs w:val="18"/>
              </w:rPr>
            </w:pPr>
            <w:r>
              <w:rPr>
                <w:rFonts w:ascii="宋体" w:eastAsia="宋体" w:hAnsi="宋体" w:cs="宋体" w:hint="eastAsia"/>
                <w:kern w:val="0"/>
                <w:sz w:val="18"/>
                <w:szCs w:val="18"/>
              </w:rPr>
              <w:t>本理财产品业绩比较基准是管理人基于过往投资经验、对产品存续期拟投资标的和相应投资市场波动的预判设定的投资目标。本理财产品投资于固定收益类资产的比例为 100%，投资于非标准化债权类资产的比例不高于50%。结合债券市场和拟投资的非标准化债权</w:t>
            </w:r>
            <w:r>
              <w:rPr>
                <w:rFonts w:ascii="宋体" w:hAnsi="宋体" w:cs="宋体" w:hint="eastAsia"/>
                <w:kern w:val="0"/>
                <w:sz w:val="18"/>
                <w:szCs w:val="18"/>
              </w:rPr>
              <w:t>类</w:t>
            </w:r>
            <w:r>
              <w:rPr>
                <w:rFonts w:ascii="宋体" w:eastAsia="宋体" w:hAnsi="宋体" w:cs="宋体" w:hint="eastAsia"/>
                <w:kern w:val="0"/>
                <w:sz w:val="18"/>
                <w:szCs w:val="18"/>
              </w:rPr>
              <w:t>资产的收益和波动水平预判，在本理财产品约定的投资策略基础上，管理人设定了本理财产品投资周期内</w:t>
            </w:r>
            <w:r>
              <w:rPr>
                <w:rFonts w:ascii="宋体" w:hAnsi="宋体" w:cs="宋体" w:hint="eastAsia"/>
                <w:kern w:val="0"/>
                <w:sz w:val="18"/>
                <w:szCs w:val="18"/>
              </w:rPr>
              <w:t>的</w:t>
            </w:r>
            <w:r>
              <w:rPr>
                <w:rFonts w:ascii="宋体" w:eastAsia="宋体" w:hAnsi="宋体" w:cs="宋体" w:hint="eastAsia"/>
                <w:kern w:val="0"/>
                <w:sz w:val="18"/>
                <w:szCs w:val="18"/>
              </w:rPr>
              <w:t>业绩比较基准。</w:t>
            </w:r>
          </w:p>
          <w:p w:rsidR="00041394" w:rsidRDefault="00041394" w:rsidP="00577216">
            <w:pPr>
              <w:widowControl/>
              <w:spacing w:line="200" w:lineRule="exact"/>
              <w:jc w:val="left"/>
              <w:rPr>
                <w:kern w:val="0"/>
                <w:sz w:val="18"/>
                <w:szCs w:val="18"/>
              </w:rPr>
            </w:pPr>
            <w:r>
              <w:rPr>
                <w:b/>
                <w:sz w:val="18"/>
                <w:szCs w:val="18"/>
              </w:rPr>
              <w:t>本理财产品为净值型理财产品，没有预期收益率。管理人提醒投资者关注，业绩比较基准并不代表实际收益率。</w:t>
            </w:r>
          </w:p>
        </w:tc>
      </w:tr>
      <w:tr w:rsidR="00041394" w:rsidTr="00577216">
        <w:trPr>
          <w:trHeight w:hRule="exact" w:val="4188"/>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hint="eastAsia"/>
                <w:kern w:val="0"/>
                <w:sz w:val="18"/>
                <w:szCs w:val="18"/>
              </w:rPr>
              <w:t>产品</w:t>
            </w:r>
            <w:r>
              <w:rPr>
                <w:kern w:val="0"/>
                <w:sz w:val="18"/>
                <w:szCs w:val="18"/>
              </w:rPr>
              <w:t>费用</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b/>
                <w:bCs/>
                <w:kern w:val="0"/>
                <w:sz w:val="18"/>
                <w:szCs w:val="18"/>
              </w:rPr>
            </w:pPr>
            <w:r>
              <w:rPr>
                <w:rFonts w:ascii="宋体" w:hAnsi="宋体" w:cs="宋体" w:hint="eastAsia"/>
                <w:b/>
                <w:bCs/>
                <w:kern w:val="0"/>
                <w:sz w:val="18"/>
                <w:szCs w:val="18"/>
              </w:rPr>
              <w:t>申购费：本理财产品暂不收取申购费。</w:t>
            </w:r>
          </w:p>
          <w:p w:rsidR="00041394" w:rsidRDefault="00041394" w:rsidP="00577216">
            <w:pPr>
              <w:widowControl/>
              <w:spacing w:line="200" w:lineRule="exact"/>
              <w:jc w:val="left"/>
              <w:rPr>
                <w:rFonts w:ascii="宋体" w:hAnsi="宋体" w:cs="宋体"/>
                <w:b/>
                <w:bCs/>
                <w:kern w:val="0"/>
                <w:sz w:val="18"/>
                <w:szCs w:val="18"/>
              </w:rPr>
            </w:pPr>
            <w:r>
              <w:rPr>
                <w:rFonts w:ascii="宋体" w:hAnsi="宋体" w:cs="宋体" w:hint="eastAsia"/>
                <w:b/>
                <w:bCs/>
                <w:kern w:val="0"/>
                <w:sz w:val="18"/>
                <w:szCs w:val="18"/>
              </w:rPr>
              <w:t>赎回费：本理财产品暂不收取赎回费。</w:t>
            </w:r>
          </w:p>
          <w:p w:rsidR="00041394" w:rsidRDefault="00041394" w:rsidP="00577216">
            <w:pPr>
              <w:widowControl/>
              <w:spacing w:line="200" w:lineRule="exact"/>
              <w:jc w:val="left"/>
              <w:rPr>
                <w:rFonts w:ascii="宋体" w:hAnsi="宋体" w:cs="宋体"/>
                <w:b/>
                <w:bCs/>
                <w:kern w:val="0"/>
                <w:sz w:val="18"/>
                <w:szCs w:val="18"/>
              </w:rPr>
            </w:pPr>
            <w:r>
              <w:rPr>
                <w:rFonts w:ascii="宋体" w:hAnsi="宋体" w:cs="宋体" w:hint="eastAsia"/>
                <w:b/>
                <w:bCs/>
                <w:kern w:val="0"/>
                <w:sz w:val="18"/>
                <w:szCs w:val="18"/>
              </w:rPr>
              <w:t>销售费：本理财产品</w:t>
            </w:r>
            <w:r>
              <w:rPr>
                <w:b/>
                <w:bCs/>
                <w:kern w:val="0"/>
                <w:sz w:val="18"/>
                <w:szCs w:val="18"/>
              </w:rPr>
              <w:t>按</w:t>
            </w:r>
            <w:r>
              <w:rPr>
                <w:rFonts w:hint="eastAsia"/>
                <w:b/>
                <w:bCs/>
                <w:kern w:val="0"/>
                <w:sz w:val="18"/>
                <w:szCs w:val="18"/>
              </w:rPr>
              <w:t>前一日理财产品资产净值</w:t>
            </w:r>
            <w:r>
              <w:rPr>
                <w:b/>
                <w:bCs/>
                <w:kern w:val="0"/>
                <w:sz w:val="18"/>
                <w:szCs w:val="18"/>
              </w:rPr>
              <w:t>收取</w:t>
            </w:r>
            <w:r>
              <w:rPr>
                <w:rFonts w:hint="eastAsia"/>
                <w:b/>
                <w:bCs/>
                <w:kern w:val="0"/>
                <w:sz w:val="18"/>
                <w:szCs w:val="18"/>
              </w:rPr>
              <w:t>销售费，</w:t>
            </w:r>
            <w:r>
              <w:rPr>
                <w:rFonts w:ascii="宋体" w:hAnsi="宋体" w:cs="宋体" w:hint="eastAsia"/>
                <w:b/>
                <w:bCs/>
                <w:kern w:val="0"/>
                <w:sz w:val="18"/>
                <w:szCs w:val="18"/>
              </w:rPr>
              <w:t>按日计提。</w:t>
            </w:r>
          </w:p>
          <w:p w:rsidR="00041394" w:rsidRDefault="00041394" w:rsidP="00577216">
            <w:pPr>
              <w:widowControl/>
              <w:spacing w:line="200" w:lineRule="exact"/>
              <w:jc w:val="left"/>
              <w:rPr>
                <w:rFonts w:ascii="宋体" w:hAnsi="宋体" w:cs="宋体"/>
                <w:b/>
                <w:bCs/>
                <w:kern w:val="0"/>
                <w:sz w:val="18"/>
                <w:szCs w:val="18"/>
              </w:rPr>
            </w:pPr>
            <w:r>
              <w:rPr>
                <w:rFonts w:ascii="宋体" w:hAnsi="宋体" w:cs="宋体" w:hint="eastAsia"/>
                <w:b/>
                <w:bCs/>
                <w:kern w:val="0"/>
                <w:sz w:val="18"/>
                <w:szCs w:val="18"/>
              </w:rPr>
              <w:t>A</w:t>
            </w:r>
            <w:r>
              <w:rPr>
                <w:rFonts w:hint="eastAsia"/>
                <w:b/>
                <w:bCs/>
                <w:kern w:val="0"/>
                <w:sz w:val="18"/>
                <w:szCs w:val="18"/>
              </w:rPr>
              <w:t>份额：销售费</w:t>
            </w:r>
            <w:r>
              <w:rPr>
                <w:b/>
                <w:bCs/>
                <w:kern w:val="0"/>
                <w:sz w:val="18"/>
                <w:szCs w:val="18"/>
              </w:rPr>
              <w:t>年化</w:t>
            </w:r>
            <w:r>
              <w:rPr>
                <w:rFonts w:ascii="宋体" w:hAnsi="宋体" w:cs="宋体" w:hint="eastAsia"/>
                <w:b/>
                <w:bCs/>
                <w:kern w:val="0"/>
                <w:sz w:val="18"/>
                <w:szCs w:val="18"/>
              </w:rPr>
              <w:t>0.20</w:t>
            </w:r>
            <w:r>
              <w:rPr>
                <w:rFonts w:ascii="宋体" w:hAnsi="宋体" w:cs="宋体"/>
                <w:b/>
                <w:bCs/>
                <w:kern w:val="0"/>
                <w:sz w:val="18"/>
                <w:szCs w:val="18"/>
              </w:rPr>
              <w:t>%</w:t>
            </w:r>
            <w:r>
              <w:rPr>
                <w:rFonts w:ascii="宋体" w:hAnsi="宋体" w:cs="宋体" w:hint="eastAsia"/>
                <w:b/>
                <w:bCs/>
                <w:kern w:val="0"/>
                <w:sz w:val="18"/>
                <w:szCs w:val="18"/>
              </w:rPr>
              <w:t>。</w:t>
            </w:r>
          </w:p>
          <w:p w:rsidR="00041394" w:rsidRDefault="00041394" w:rsidP="00577216">
            <w:pPr>
              <w:widowControl/>
              <w:spacing w:line="200" w:lineRule="exact"/>
              <w:jc w:val="left"/>
              <w:rPr>
                <w:rFonts w:ascii="宋体" w:hAnsi="宋体" w:cs="宋体"/>
                <w:b/>
                <w:bCs/>
                <w:kern w:val="0"/>
                <w:sz w:val="18"/>
                <w:szCs w:val="18"/>
              </w:rPr>
            </w:pPr>
            <w:r>
              <w:rPr>
                <w:rFonts w:ascii="Calibri" w:hAnsi="Calibri" w:hint="eastAsia"/>
                <w:b/>
                <w:bCs/>
                <w:kern w:val="0"/>
                <w:sz w:val="18"/>
                <w:szCs w:val="18"/>
              </w:rPr>
              <w:t>每日计提的销售费</w:t>
            </w:r>
            <w:r>
              <w:rPr>
                <w:rFonts w:ascii="Calibri" w:hAnsi="Calibri" w:hint="eastAsia"/>
                <w:b/>
                <w:bCs/>
                <w:kern w:val="0"/>
                <w:sz w:val="18"/>
                <w:szCs w:val="18"/>
              </w:rPr>
              <w:t>=</w:t>
            </w:r>
            <w:r>
              <w:rPr>
                <w:rFonts w:ascii="Calibri" w:hAnsi="Calibri" w:hint="eastAsia"/>
                <w:b/>
                <w:bCs/>
                <w:kern w:val="0"/>
                <w:sz w:val="18"/>
                <w:szCs w:val="18"/>
              </w:rPr>
              <w:t>前一日本理财产品资产净值×年化销售费率÷</w:t>
            </w:r>
            <w:r>
              <w:rPr>
                <w:rFonts w:ascii="Calibri" w:hAnsi="Calibri" w:hint="eastAsia"/>
                <w:b/>
                <w:bCs/>
                <w:kern w:val="0"/>
                <w:sz w:val="18"/>
                <w:szCs w:val="18"/>
              </w:rPr>
              <w:t>365</w:t>
            </w:r>
          </w:p>
          <w:p w:rsidR="00041394" w:rsidRDefault="00041394" w:rsidP="00577216">
            <w:pPr>
              <w:widowControl/>
              <w:spacing w:line="200" w:lineRule="exact"/>
              <w:jc w:val="left"/>
              <w:rPr>
                <w:rFonts w:ascii="宋体" w:hAnsi="宋体" w:cs="宋体"/>
                <w:b/>
                <w:bCs/>
                <w:kern w:val="0"/>
                <w:sz w:val="18"/>
                <w:szCs w:val="18"/>
              </w:rPr>
            </w:pPr>
            <w:r>
              <w:rPr>
                <w:rFonts w:ascii="宋体" w:hAnsi="宋体" w:cs="宋体" w:hint="eastAsia"/>
                <w:b/>
                <w:bCs/>
                <w:kern w:val="0"/>
                <w:sz w:val="18"/>
                <w:szCs w:val="18"/>
              </w:rPr>
              <w:t>固定管理费：</w:t>
            </w:r>
            <w:r>
              <w:rPr>
                <w:b/>
                <w:bCs/>
                <w:kern w:val="0"/>
                <w:sz w:val="18"/>
                <w:szCs w:val="18"/>
              </w:rPr>
              <w:t>本理财产品按</w:t>
            </w:r>
            <w:r>
              <w:rPr>
                <w:rFonts w:hint="eastAsia"/>
                <w:b/>
                <w:bCs/>
                <w:kern w:val="0"/>
                <w:sz w:val="18"/>
                <w:szCs w:val="18"/>
              </w:rPr>
              <w:t>前一日理财产品资产净值</w:t>
            </w:r>
            <w:r>
              <w:rPr>
                <w:b/>
                <w:bCs/>
                <w:kern w:val="0"/>
                <w:sz w:val="18"/>
                <w:szCs w:val="18"/>
              </w:rPr>
              <w:t>收取</w:t>
            </w:r>
            <w:r>
              <w:rPr>
                <w:rFonts w:ascii="宋体" w:hAnsi="宋体" w:cs="宋体" w:hint="eastAsia"/>
                <w:b/>
                <w:bCs/>
                <w:kern w:val="0"/>
                <w:sz w:val="18"/>
                <w:szCs w:val="18"/>
              </w:rPr>
              <w:t>固定管理费，按日计提。</w:t>
            </w:r>
          </w:p>
          <w:p w:rsidR="00041394" w:rsidRDefault="00041394" w:rsidP="00577216">
            <w:pPr>
              <w:widowControl/>
              <w:spacing w:line="200" w:lineRule="exact"/>
              <w:jc w:val="left"/>
              <w:rPr>
                <w:rFonts w:ascii="宋体" w:eastAsia="宋体" w:hAnsi="宋体" w:cs="宋体"/>
                <w:b/>
                <w:bCs/>
                <w:kern w:val="0"/>
                <w:sz w:val="18"/>
                <w:szCs w:val="18"/>
              </w:rPr>
            </w:pPr>
            <w:r>
              <w:rPr>
                <w:rFonts w:ascii="宋体" w:hAnsi="宋体" w:cs="宋体" w:hint="eastAsia"/>
                <w:b/>
                <w:bCs/>
                <w:kern w:val="0"/>
                <w:sz w:val="18"/>
                <w:szCs w:val="18"/>
              </w:rPr>
              <w:t>A</w:t>
            </w:r>
            <w:r>
              <w:rPr>
                <w:rFonts w:hint="eastAsia"/>
                <w:b/>
                <w:bCs/>
                <w:kern w:val="0"/>
                <w:sz w:val="18"/>
                <w:szCs w:val="18"/>
              </w:rPr>
              <w:t>份额：固定管理费</w:t>
            </w:r>
            <w:r>
              <w:rPr>
                <w:b/>
                <w:bCs/>
                <w:kern w:val="0"/>
                <w:sz w:val="18"/>
                <w:szCs w:val="18"/>
              </w:rPr>
              <w:t>年化</w:t>
            </w:r>
            <w:r>
              <w:rPr>
                <w:rFonts w:ascii="宋体" w:hAnsi="宋体" w:cs="宋体" w:hint="eastAsia"/>
                <w:b/>
                <w:bCs/>
                <w:kern w:val="0"/>
                <w:sz w:val="18"/>
                <w:szCs w:val="18"/>
              </w:rPr>
              <w:t>0.20</w:t>
            </w:r>
            <w:r>
              <w:rPr>
                <w:rFonts w:ascii="宋体" w:hAnsi="宋体" w:cs="宋体"/>
                <w:b/>
                <w:bCs/>
                <w:kern w:val="0"/>
                <w:sz w:val="18"/>
                <w:szCs w:val="18"/>
              </w:rPr>
              <w:t>%</w:t>
            </w:r>
            <w:r>
              <w:rPr>
                <w:rFonts w:ascii="宋体" w:hAnsi="宋体" w:cs="宋体" w:hint="eastAsia"/>
                <w:b/>
                <w:bCs/>
                <w:kern w:val="0"/>
                <w:sz w:val="18"/>
                <w:szCs w:val="18"/>
              </w:rPr>
              <w:t>。</w:t>
            </w:r>
          </w:p>
          <w:p w:rsidR="00041394" w:rsidRDefault="00041394" w:rsidP="00577216">
            <w:pPr>
              <w:widowControl/>
              <w:spacing w:line="200" w:lineRule="exact"/>
              <w:jc w:val="left"/>
              <w:rPr>
                <w:rFonts w:ascii="宋体" w:hAnsi="宋体" w:cs="宋体"/>
                <w:b/>
                <w:bCs/>
                <w:kern w:val="0"/>
                <w:sz w:val="18"/>
                <w:szCs w:val="18"/>
              </w:rPr>
            </w:pPr>
            <w:r>
              <w:rPr>
                <w:rFonts w:ascii="Calibri" w:hAnsi="Calibri" w:hint="eastAsia"/>
                <w:b/>
                <w:bCs/>
                <w:kern w:val="0"/>
                <w:sz w:val="18"/>
                <w:szCs w:val="18"/>
              </w:rPr>
              <w:t>每日计提的固定管理费</w:t>
            </w:r>
            <w:r>
              <w:rPr>
                <w:rFonts w:ascii="Calibri" w:hAnsi="Calibri" w:hint="eastAsia"/>
                <w:b/>
                <w:bCs/>
                <w:kern w:val="0"/>
                <w:sz w:val="18"/>
                <w:szCs w:val="18"/>
              </w:rPr>
              <w:t>=</w:t>
            </w:r>
            <w:r>
              <w:rPr>
                <w:rFonts w:ascii="Calibri" w:hAnsi="Calibri" w:hint="eastAsia"/>
                <w:b/>
                <w:bCs/>
                <w:kern w:val="0"/>
                <w:sz w:val="18"/>
                <w:szCs w:val="18"/>
              </w:rPr>
              <w:t>前一日本理财产品资产净值×年化固定管理费率÷</w:t>
            </w:r>
            <w:r>
              <w:rPr>
                <w:rFonts w:ascii="Calibri" w:hAnsi="Calibri" w:hint="eastAsia"/>
                <w:b/>
                <w:bCs/>
                <w:kern w:val="0"/>
                <w:sz w:val="18"/>
                <w:szCs w:val="18"/>
              </w:rPr>
              <w:t>365</w:t>
            </w:r>
          </w:p>
          <w:p w:rsidR="00041394" w:rsidRDefault="00041394" w:rsidP="00577216">
            <w:pPr>
              <w:widowControl/>
              <w:spacing w:line="200" w:lineRule="exact"/>
              <w:jc w:val="left"/>
              <w:rPr>
                <w:rFonts w:ascii="宋体" w:hAnsi="宋体" w:cs="宋体"/>
                <w:b/>
                <w:bCs/>
                <w:kern w:val="0"/>
                <w:sz w:val="18"/>
                <w:szCs w:val="18"/>
              </w:rPr>
            </w:pPr>
            <w:r>
              <w:rPr>
                <w:rFonts w:ascii="宋体" w:hAnsi="宋体" w:cs="宋体" w:hint="eastAsia"/>
                <w:b/>
                <w:bCs/>
                <w:kern w:val="0"/>
                <w:sz w:val="18"/>
                <w:szCs w:val="18"/>
              </w:rPr>
              <w:t>托管费：本理财产品</w:t>
            </w:r>
            <w:r>
              <w:rPr>
                <w:b/>
                <w:bCs/>
                <w:kern w:val="0"/>
                <w:sz w:val="18"/>
                <w:szCs w:val="18"/>
              </w:rPr>
              <w:t>按</w:t>
            </w:r>
            <w:r>
              <w:rPr>
                <w:rFonts w:hint="eastAsia"/>
                <w:b/>
                <w:bCs/>
                <w:kern w:val="0"/>
                <w:sz w:val="18"/>
                <w:szCs w:val="18"/>
              </w:rPr>
              <w:t>前一日理财产品资产净值</w:t>
            </w:r>
            <w:r>
              <w:rPr>
                <w:b/>
                <w:bCs/>
                <w:kern w:val="0"/>
                <w:sz w:val="18"/>
                <w:szCs w:val="18"/>
              </w:rPr>
              <w:t>收取年化</w:t>
            </w:r>
            <w:r>
              <w:rPr>
                <w:rFonts w:ascii="宋体" w:hAnsi="宋体" w:cs="宋体" w:hint="eastAsia"/>
                <w:b/>
                <w:bCs/>
                <w:kern w:val="0"/>
                <w:sz w:val="18"/>
                <w:szCs w:val="18"/>
              </w:rPr>
              <w:t>0.02%的托管费，按日计提。</w:t>
            </w:r>
          </w:p>
          <w:p w:rsidR="00041394" w:rsidRDefault="00041394" w:rsidP="00577216">
            <w:pPr>
              <w:widowControl/>
              <w:spacing w:line="200" w:lineRule="exact"/>
              <w:jc w:val="left"/>
              <w:rPr>
                <w:rFonts w:ascii="宋体" w:hAnsi="宋体" w:cs="宋体"/>
                <w:b/>
                <w:bCs/>
                <w:kern w:val="0"/>
                <w:sz w:val="18"/>
                <w:szCs w:val="18"/>
              </w:rPr>
            </w:pPr>
            <w:r>
              <w:rPr>
                <w:rFonts w:ascii="Calibri" w:hAnsi="Calibri" w:hint="eastAsia"/>
                <w:b/>
                <w:bCs/>
                <w:kern w:val="0"/>
                <w:sz w:val="18"/>
                <w:szCs w:val="18"/>
              </w:rPr>
              <w:t>每日计提的托管费</w:t>
            </w:r>
            <w:r>
              <w:rPr>
                <w:rFonts w:ascii="Calibri" w:hAnsi="Calibri" w:hint="eastAsia"/>
                <w:b/>
                <w:bCs/>
                <w:kern w:val="0"/>
                <w:sz w:val="18"/>
                <w:szCs w:val="18"/>
              </w:rPr>
              <w:t>=</w:t>
            </w:r>
            <w:r>
              <w:rPr>
                <w:rFonts w:ascii="Calibri" w:hAnsi="Calibri" w:hint="eastAsia"/>
                <w:b/>
                <w:bCs/>
                <w:kern w:val="0"/>
                <w:sz w:val="18"/>
                <w:szCs w:val="18"/>
              </w:rPr>
              <w:t>前一日本理财产品资产净值×年化托管费率÷</w:t>
            </w:r>
            <w:r>
              <w:rPr>
                <w:rFonts w:ascii="Calibri" w:hAnsi="Calibri" w:hint="eastAsia"/>
                <w:b/>
                <w:bCs/>
                <w:kern w:val="0"/>
                <w:sz w:val="18"/>
                <w:szCs w:val="18"/>
              </w:rPr>
              <w:t>365</w:t>
            </w:r>
          </w:p>
          <w:p w:rsidR="00041394" w:rsidRDefault="00041394" w:rsidP="00577216">
            <w:pPr>
              <w:widowControl/>
              <w:spacing w:line="200" w:lineRule="exact"/>
              <w:jc w:val="left"/>
              <w:rPr>
                <w:rFonts w:ascii="宋体" w:hAnsi="宋体" w:cs="宋体"/>
                <w:b/>
                <w:bCs/>
                <w:kern w:val="0"/>
                <w:sz w:val="18"/>
                <w:szCs w:val="18"/>
              </w:rPr>
            </w:pPr>
            <w:r>
              <w:rPr>
                <w:rFonts w:ascii="宋体" w:hAnsi="宋体" w:cs="宋体" w:hint="eastAsia"/>
                <w:b/>
                <w:bCs/>
                <w:kern w:val="0"/>
                <w:sz w:val="18"/>
                <w:szCs w:val="18"/>
              </w:rPr>
              <w:t>业绩报酬：</w:t>
            </w:r>
            <w:r>
              <w:rPr>
                <w:rFonts w:hint="eastAsia"/>
                <w:b/>
                <w:bCs/>
                <w:kern w:val="0"/>
                <w:sz w:val="18"/>
                <w:szCs w:val="18"/>
              </w:rPr>
              <w:t>到期兑付时</w:t>
            </w:r>
            <w:r>
              <w:rPr>
                <w:rFonts w:ascii="宋体" w:hAnsi="宋体" w:cs="宋体" w:hint="eastAsia"/>
                <w:b/>
                <w:bCs/>
                <w:kern w:val="0"/>
                <w:sz w:val="18"/>
                <w:szCs w:val="18"/>
              </w:rPr>
              <w:t>，如当期产品投资的实际资产组合收益（扣除销售费、固定管理费、托管费等相关费用）超过业绩比较基准上限时，超过部分管理人将按50</w:t>
            </w:r>
            <w:r>
              <w:rPr>
                <w:rFonts w:ascii="宋体" w:hAnsi="宋体" w:cs="宋体"/>
                <w:b/>
                <w:bCs/>
                <w:kern w:val="0"/>
                <w:sz w:val="18"/>
                <w:szCs w:val="18"/>
              </w:rPr>
              <w:t>%收取</w:t>
            </w:r>
            <w:r>
              <w:rPr>
                <w:rFonts w:ascii="宋体" w:hAnsi="宋体" w:cs="宋体" w:hint="eastAsia"/>
                <w:b/>
                <w:bCs/>
                <w:kern w:val="0"/>
                <w:sz w:val="18"/>
                <w:szCs w:val="18"/>
              </w:rPr>
              <w:t>业绩报酬（A份额、B份额、C份额、D份额分别进行计算）。</w:t>
            </w:r>
          </w:p>
          <w:p w:rsidR="00041394" w:rsidRDefault="00041394" w:rsidP="00577216">
            <w:pPr>
              <w:widowControl/>
              <w:spacing w:line="200" w:lineRule="exact"/>
              <w:jc w:val="left"/>
              <w:rPr>
                <w:b/>
                <w:bCs/>
                <w:kern w:val="0"/>
                <w:sz w:val="18"/>
                <w:szCs w:val="18"/>
              </w:rPr>
            </w:pPr>
            <w:r>
              <w:rPr>
                <w:b/>
                <w:bCs/>
                <w:kern w:val="0"/>
                <w:sz w:val="18"/>
                <w:szCs w:val="18"/>
              </w:rPr>
              <w:t>其他费用：产品运作和清算中产生的其他资金汇划费、结算费、交易手续费、注册登记费、信息披露费、账户服务费、审计费、律师费、投后管理费、项目推荐费、财务顾问费和本</w:t>
            </w:r>
            <w:r>
              <w:rPr>
                <w:rFonts w:hint="eastAsia"/>
                <w:b/>
                <w:bCs/>
                <w:kern w:val="0"/>
                <w:sz w:val="18"/>
                <w:szCs w:val="18"/>
              </w:rPr>
              <w:t>理财</w:t>
            </w:r>
            <w:r>
              <w:rPr>
                <w:b/>
                <w:bCs/>
                <w:kern w:val="0"/>
                <w:sz w:val="18"/>
                <w:szCs w:val="18"/>
              </w:rPr>
              <w:t>产品说明书约定的其他应由理财产品承担的费用等，按照实际发生时从理财产品中列支。</w:t>
            </w:r>
            <w:r>
              <w:rPr>
                <w:rFonts w:hint="eastAsia"/>
                <w:b/>
                <w:bCs/>
                <w:kern w:val="0"/>
                <w:sz w:val="18"/>
                <w:szCs w:val="18"/>
              </w:rPr>
              <w:t>如发生以上费用，将通过本理财产品的定期报告等进行信息披露。</w:t>
            </w:r>
          </w:p>
          <w:p w:rsidR="00041394" w:rsidRDefault="00041394" w:rsidP="00577216">
            <w:pPr>
              <w:widowControl/>
              <w:spacing w:line="200" w:lineRule="exact"/>
              <w:jc w:val="left"/>
              <w:rPr>
                <w:b/>
                <w:bCs/>
                <w:kern w:val="0"/>
                <w:sz w:val="18"/>
                <w:szCs w:val="18"/>
              </w:rPr>
            </w:pPr>
          </w:p>
        </w:tc>
      </w:tr>
      <w:tr w:rsidR="00041394" w:rsidTr="00577216">
        <w:trPr>
          <w:trHeight w:hRule="exact" w:val="340"/>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风险事件说明</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具体详见本理财产品风险揭示书</w:t>
            </w:r>
          </w:p>
        </w:tc>
      </w:tr>
      <w:tr w:rsidR="00041394" w:rsidTr="00577216">
        <w:trPr>
          <w:trHeight w:hRule="exact" w:val="2951"/>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拟进行合作的理财投资合作机构</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本理财产品投资合作机构为鑫元基金管理有限公司、中融基金管理有限公司、华夏基金管理有限公司、鹏华基金管理有限公司、景顺长城基金管理有限公司、南方基金管理股份有限公司、万家基金管理有限公司等。</w:t>
            </w:r>
          </w:p>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上述投资合作机构从事理财产品受托投资的机构，主要承担根据合同约定进行受托资金的投资管理的职责。具体职责以管理人与投资合作机构签署的合同为准。</w:t>
            </w:r>
          </w:p>
          <w:p w:rsidR="00041394" w:rsidRDefault="00041394" w:rsidP="00577216">
            <w:pPr>
              <w:widowControl/>
              <w:spacing w:line="200" w:lineRule="exact"/>
              <w:jc w:val="left"/>
              <w:rPr>
                <w:rFonts w:ascii="宋体" w:hAnsi="宋体" w:cs="宋体"/>
                <w:kern w:val="0"/>
                <w:sz w:val="18"/>
                <w:szCs w:val="18"/>
              </w:rPr>
            </w:pPr>
            <w:r>
              <w:rPr>
                <w:rFonts w:ascii="宋体" w:hAnsi="宋体" w:cs="宋体" w:hint="eastAsia"/>
                <w:kern w:val="0"/>
                <w:sz w:val="18"/>
                <w:szCs w:val="18"/>
              </w:rPr>
              <w:t>若上述投资合作机构及其职责发生调整，管理人将在本理财产品的定期报告中进行信息披露。</w:t>
            </w:r>
          </w:p>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t>上述投资合作机构简介：鑫元基金管理有限公司成立于2013年8月，注册资本金17亿元；中融基金管理有限公司成立于2013年5月，注册资本金为7.5亿元；华夏基金管理有限公司成立于1998年4月，注册资本金为2.38亿元；鹏华基金管理有限公司成立于1998年12月，注册资本金为1.5亿元；景顺长城基金管理有限公司成立于2003年6月，注册资本金1.3亿元；南方基金管理股份有限公司成立于1998年3月，注册资本金3.6172亿元；万家基金管理有限公司成立于2002年8月，注册资本金3亿元。</w:t>
            </w:r>
          </w:p>
        </w:tc>
      </w:tr>
      <w:tr w:rsidR="00041394" w:rsidTr="00577216">
        <w:trPr>
          <w:trHeight w:hRule="exact" w:val="3034"/>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hint="eastAsia"/>
                <w:kern w:val="0"/>
                <w:sz w:val="18"/>
                <w:szCs w:val="18"/>
              </w:rPr>
              <w:lastRenderedPageBreak/>
              <w:t>理财产品管理人及管理人职责</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hint="eastAsia"/>
                <w:kern w:val="0"/>
                <w:sz w:val="18"/>
                <w:szCs w:val="18"/>
              </w:rPr>
              <w:t>本理财产品管理人为南银理财有限责任公司，南银理财系南京银行股份有限公司全资控股的银行理财子公司。南银理财成立于</w:t>
            </w:r>
            <w:r>
              <w:rPr>
                <w:rFonts w:hint="eastAsia"/>
                <w:kern w:val="0"/>
                <w:sz w:val="18"/>
                <w:szCs w:val="18"/>
              </w:rPr>
              <w:t>2020</w:t>
            </w:r>
            <w:r>
              <w:rPr>
                <w:rFonts w:hint="eastAsia"/>
                <w:kern w:val="0"/>
                <w:sz w:val="18"/>
                <w:szCs w:val="18"/>
              </w:rPr>
              <w:t>年</w:t>
            </w:r>
            <w:r>
              <w:rPr>
                <w:rFonts w:hint="eastAsia"/>
                <w:kern w:val="0"/>
                <w:sz w:val="18"/>
                <w:szCs w:val="18"/>
              </w:rPr>
              <w:t>8</w:t>
            </w:r>
            <w:r>
              <w:rPr>
                <w:rFonts w:hint="eastAsia"/>
                <w:kern w:val="0"/>
                <w:sz w:val="18"/>
                <w:szCs w:val="18"/>
              </w:rPr>
              <w:t>月，专业从事理财产品发行、投资管理、理财顾问和咨询服务等业务，注册资本金</w:t>
            </w:r>
            <w:r>
              <w:rPr>
                <w:rFonts w:hint="eastAsia"/>
                <w:kern w:val="0"/>
                <w:sz w:val="18"/>
                <w:szCs w:val="18"/>
              </w:rPr>
              <w:t xml:space="preserve">20 </w:t>
            </w:r>
            <w:r>
              <w:rPr>
                <w:rFonts w:hint="eastAsia"/>
                <w:kern w:val="0"/>
                <w:sz w:val="18"/>
                <w:szCs w:val="18"/>
              </w:rPr>
              <w:t>亿元人民币。</w:t>
            </w:r>
          </w:p>
          <w:p w:rsidR="00041394" w:rsidRDefault="00041394" w:rsidP="00577216">
            <w:pPr>
              <w:widowControl/>
              <w:spacing w:line="200" w:lineRule="exact"/>
              <w:jc w:val="left"/>
              <w:rPr>
                <w:kern w:val="0"/>
                <w:sz w:val="18"/>
                <w:szCs w:val="18"/>
              </w:rPr>
            </w:pPr>
            <w:r>
              <w:rPr>
                <w:rFonts w:hint="eastAsia"/>
                <w:kern w:val="0"/>
                <w:sz w:val="18"/>
                <w:szCs w:val="18"/>
              </w:rPr>
              <w:t>管理人主要职责如下：</w:t>
            </w:r>
          </w:p>
          <w:p w:rsidR="00041394" w:rsidRDefault="00041394" w:rsidP="00577216">
            <w:pPr>
              <w:widowControl/>
              <w:spacing w:line="200" w:lineRule="exact"/>
              <w:jc w:val="left"/>
              <w:rPr>
                <w:kern w:val="0"/>
                <w:sz w:val="18"/>
                <w:szCs w:val="18"/>
              </w:rPr>
            </w:pPr>
            <w:r>
              <w:rPr>
                <w:rFonts w:hint="eastAsia"/>
                <w:kern w:val="0"/>
                <w:sz w:val="18"/>
                <w:szCs w:val="18"/>
              </w:rPr>
              <w:t>1.</w:t>
            </w:r>
            <w:r>
              <w:rPr>
                <w:rFonts w:hint="eastAsia"/>
                <w:kern w:val="0"/>
                <w:sz w:val="18"/>
                <w:szCs w:val="18"/>
              </w:rPr>
              <w:t>按照法律法规、监管规定及理财产品销售文件的约定，发行并管理理财产品；</w:t>
            </w:r>
          </w:p>
          <w:p w:rsidR="00041394" w:rsidRDefault="00041394" w:rsidP="00577216">
            <w:pPr>
              <w:widowControl/>
              <w:spacing w:line="200" w:lineRule="exact"/>
              <w:jc w:val="left"/>
              <w:rPr>
                <w:kern w:val="0"/>
                <w:sz w:val="18"/>
                <w:szCs w:val="18"/>
              </w:rPr>
            </w:pPr>
            <w:r>
              <w:rPr>
                <w:rFonts w:hint="eastAsia"/>
                <w:kern w:val="0"/>
                <w:sz w:val="18"/>
                <w:szCs w:val="18"/>
              </w:rPr>
              <w:t>2.</w:t>
            </w:r>
            <w:r>
              <w:rPr>
                <w:rFonts w:hint="eastAsia"/>
                <w:kern w:val="0"/>
                <w:sz w:val="18"/>
                <w:szCs w:val="18"/>
              </w:rPr>
              <w:t>根据理财产品的投资组合、同类产品过往业绩和风险状况等因素，对理财产品进行评级；</w:t>
            </w:r>
          </w:p>
          <w:p w:rsidR="00041394" w:rsidRDefault="00041394" w:rsidP="00577216">
            <w:pPr>
              <w:widowControl/>
              <w:spacing w:line="200" w:lineRule="exact"/>
              <w:jc w:val="left"/>
              <w:rPr>
                <w:kern w:val="0"/>
                <w:sz w:val="18"/>
                <w:szCs w:val="18"/>
              </w:rPr>
            </w:pPr>
            <w:r>
              <w:rPr>
                <w:rFonts w:hint="eastAsia"/>
                <w:kern w:val="0"/>
                <w:sz w:val="18"/>
                <w:szCs w:val="18"/>
              </w:rPr>
              <w:t>3.</w:t>
            </w:r>
            <w:r>
              <w:rPr>
                <w:rFonts w:hint="eastAsia"/>
                <w:kern w:val="0"/>
                <w:sz w:val="18"/>
                <w:szCs w:val="18"/>
              </w:rPr>
              <w:t>按照法律法规、监管规定及与投资者约定的信息披露渠道及时披露理财产品相关信息；</w:t>
            </w:r>
          </w:p>
          <w:p w:rsidR="00041394" w:rsidRDefault="00041394" w:rsidP="00577216">
            <w:pPr>
              <w:widowControl/>
              <w:spacing w:line="200" w:lineRule="exact"/>
              <w:jc w:val="left"/>
              <w:rPr>
                <w:kern w:val="0"/>
                <w:sz w:val="18"/>
                <w:szCs w:val="18"/>
              </w:rPr>
            </w:pPr>
            <w:r>
              <w:rPr>
                <w:rFonts w:hint="eastAsia"/>
                <w:kern w:val="0"/>
                <w:sz w:val="18"/>
                <w:szCs w:val="18"/>
              </w:rPr>
              <w:t>4.</w:t>
            </w:r>
            <w:r>
              <w:rPr>
                <w:rFonts w:hint="eastAsia"/>
                <w:kern w:val="0"/>
                <w:sz w:val="18"/>
                <w:szCs w:val="18"/>
              </w:rPr>
              <w:t>按照理财产品销售文件约定的投资范围和权限，负责理财产品资金的运用和管理，向投资者进行收益分配；</w:t>
            </w:r>
          </w:p>
          <w:p w:rsidR="00041394" w:rsidRDefault="00041394" w:rsidP="00577216">
            <w:pPr>
              <w:widowControl/>
              <w:spacing w:line="200" w:lineRule="exact"/>
              <w:jc w:val="left"/>
              <w:rPr>
                <w:kern w:val="0"/>
                <w:sz w:val="18"/>
                <w:szCs w:val="18"/>
              </w:rPr>
            </w:pPr>
            <w:r>
              <w:rPr>
                <w:rFonts w:hint="eastAsia"/>
                <w:kern w:val="0"/>
                <w:sz w:val="18"/>
                <w:szCs w:val="18"/>
              </w:rPr>
              <w:t>5.</w:t>
            </w:r>
            <w:r>
              <w:rPr>
                <w:rFonts w:hint="eastAsia"/>
                <w:kern w:val="0"/>
                <w:sz w:val="18"/>
                <w:szCs w:val="18"/>
              </w:rPr>
              <w:t>审慎选择理财产品销售机构，切实履行对销售机构的管理责任；</w:t>
            </w:r>
          </w:p>
          <w:p w:rsidR="00041394" w:rsidRDefault="00041394" w:rsidP="00577216">
            <w:pPr>
              <w:widowControl/>
              <w:spacing w:line="200" w:lineRule="exact"/>
              <w:jc w:val="left"/>
              <w:rPr>
                <w:kern w:val="0"/>
                <w:sz w:val="18"/>
                <w:szCs w:val="18"/>
              </w:rPr>
            </w:pPr>
            <w:r>
              <w:rPr>
                <w:rFonts w:hint="eastAsia"/>
                <w:kern w:val="0"/>
                <w:sz w:val="18"/>
                <w:szCs w:val="18"/>
              </w:rPr>
              <w:t>6.</w:t>
            </w:r>
            <w:r>
              <w:rPr>
                <w:rFonts w:hint="eastAsia"/>
                <w:kern w:val="0"/>
                <w:sz w:val="18"/>
                <w:szCs w:val="18"/>
              </w:rPr>
              <w:t>根据法律法规、监管规定建立健全投资者权益保护管理体系；</w:t>
            </w:r>
          </w:p>
          <w:p w:rsidR="00041394" w:rsidRDefault="00041394" w:rsidP="00577216">
            <w:pPr>
              <w:widowControl/>
              <w:spacing w:line="200" w:lineRule="exact"/>
              <w:jc w:val="left"/>
              <w:rPr>
                <w:kern w:val="0"/>
                <w:sz w:val="18"/>
                <w:szCs w:val="18"/>
              </w:rPr>
            </w:pPr>
            <w:r>
              <w:rPr>
                <w:rFonts w:hint="eastAsia"/>
                <w:kern w:val="0"/>
                <w:sz w:val="18"/>
                <w:szCs w:val="18"/>
              </w:rPr>
              <w:t>7.</w:t>
            </w:r>
            <w:r>
              <w:rPr>
                <w:rFonts w:hint="eastAsia"/>
                <w:kern w:val="0"/>
                <w:sz w:val="18"/>
                <w:szCs w:val="18"/>
              </w:rPr>
              <w:t>国务院银行业监督管理机构规定及本理财产品销售文件中约定的其他职责。</w:t>
            </w:r>
          </w:p>
        </w:tc>
      </w:tr>
      <w:tr w:rsidR="00041394" w:rsidTr="00577216">
        <w:trPr>
          <w:trHeight w:hRule="exact" w:val="7569"/>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hint="eastAsia"/>
                <w:kern w:val="0"/>
                <w:sz w:val="18"/>
                <w:szCs w:val="18"/>
              </w:rPr>
              <w:t>销售机构及销售机构职责</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Times New Roman" w:hAnsi="Times New Roman" w:cs="Times New Roman"/>
                <w:kern w:val="0"/>
                <w:sz w:val="18"/>
                <w:szCs w:val="18"/>
              </w:rPr>
            </w:pPr>
            <w:r>
              <w:rPr>
                <w:rFonts w:hint="eastAsia"/>
                <w:kern w:val="0"/>
                <w:sz w:val="18"/>
                <w:szCs w:val="18"/>
              </w:rPr>
              <w:t>本理</w:t>
            </w:r>
            <w:r>
              <w:rPr>
                <w:rFonts w:ascii="宋体" w:hAnsi="宋体" w:cs="宋体" w:hint="eastAsia"/>
                <w:kern w:val="0"/>
                <w:sz w:val="18"/>
                <w:szCs w:val="18"/>
              </w:rPr>
              <w:t>财产品销售机构为</w:t>
            </w:r>
            <w:r>
              <w:rPr>
                <w:rFonts w:ascii="Times New Roman" w:hAnsi="Times New Roman" w:cs="Times New Roman" w:hint="eastAsia"/>
                <w:kern w:val="0"/>
                <w:sz w:val="18"/>
                <w:szCs w:val="18"/>
              </w:rPr>
              <w:t>南银理财有限责任公司、南京银行股份有限公司、江苏太仓农村商业银行股份有限公司、江苏苏州农村商业银行股份有限公司、江苏民丰农村商业银行股份有限公司、重庆富民银行股份有限公司、宁波东海银行股份有限公司、贵阳银行股份有限公司、江苏淮安农村商业银行股份有限公司、江苏涟水农村商业银行股份有限公司、九江银行股份有限公司、秦皇岛银行股份有限公司、江苏扬州农村商业银行股份有限公司、江苏丹阳农村商业银行股份有限公司、江苏江都农村商业银行股份有限公司、江苏镇江农村商业银行股份有限公司、江苏宜兴农村商业银行股份有限公司、日照银行股份有限公司、云南红塔银行股份有限公司、汉口银行股份有限公司、杭州银行股份有限公司、兴业银行股份有限公司、枣庄银行股份有限公司、江苏东台农村商业银行股份有限公司、江苏阜宁农村商业银行股份有限公司、江苏靖江农村商业银行股份有限公司、江苏溧水农村商业银行股份有限公司、江苏高淳农村商业银行股份有限公司、中原银行股份有限公司、厦门银行股份有限公司、嘉兴银行股份有限公司、江苏南通农村商业银行股份有限公司、江苏盐城农村商业银行股份有限公司、江苏响水农村商业银行股份有限公司、江苏扬中农村商业银行股份有限公司、江苏洪泽农村商业银行股份有限公司、江苏邳州农村商业银行股份有限公司、江苏新沂农村商业银行股份有限公司、福建海峡银行股份有限公司、江苏兴化农村商业银行股份有限公司、广州银行股份有限公司、江苏宝应农村商业银行股份有限公司、江苏如皋农村商业银行股份有限公司、吉林亿联银行股份有限公司、济宁银行股份有限公司、江苏常熟农村商业银行股份有限公司、湖南银行股份有限公司、深圳前海微众银行股份有限公司、长沙银行股份有限公司、宁波通商银行股份有限公司、齐商银行股份有限公司、齐鲁银行股份有限公司、泰安银行股份有限公司、徐州农村商业银行股份有限公司、青岛银行股份有限公司、富邦华一银行有限公司、浙商银行股份有限公司、无锡农村商业银行股份有限公司、天津农村商业银行股份有限公司、江苏紫金农村商业银行股份有限公司、宁夏银行股份有限公司、温州银行股份有限公司、江苏滨海农村商业银行股份有限公司、江苏金湖农村商业银行股份有限公司</w:t>
            </w:r>
            <w:r>
              <w:rPr>
                <w:rFonts w:cs="Times New Roman" w:hint="eastAsia"/>
                <w:kern w:val="0"/>
                <w:sz w:val="18"/>
                <w:szCs w:val="18"/>
              </w:rPr>
              <w:t>。</w:t>
            </w:r>
          </w:p>
          <w:p w:rsidR="00041394" w:rsidRDefault="00041394" w:rsidP="00577216">
            <w:pPr>
              <w:pStyle w:val="1"/>
              <w:ind w:leftChars="0" w:left="0"/>
            </w:pPr>
          </w:p>
          <w:p w:rsidR="00041394" w:rsidRDefault="00041394" w:rsidP="00577216">
            <w:pPr>
              <w:widowControl/>
              <w:spacing w:line="200" w:lineRule="exact"/>
              <w:jc w:val="left"/>
              <w:rPr>
                <w:kern w:val="0"/>
                <w:sz w:val="18"/>
                <w:szCs w:val="18"/>
              </w:rPr>
            </w:pPr>
            <w:r>
              <w:rPr>
                <w:rFonts w:hint="eastAsia"/>
                <w:kern w:val="0"/>
                <w:sz w:val="18"/>
                <w:szCs w:val="18"/>
              </w:rPr>
              <w:t>管理人有权调整本理财产品的销售机构并进行信息披露。</w:t>
            </w:r>
          </w:p>
          <w:p w:rsidR="00041394" w:rsidRDefault="00041394" w:rsidP="00577216">
            <w:pPr>
              <w:widowControl/>
              <w:spacing w:line="200" w:lineRule="exact"/>
              <w:jc w:val="left"/>
              <w:rPr>
                <w:kern w:val="0"/>
                <w:sz w:val="18"/>
                <w:szCs w:val="18"/>
              </w:rPr>
            </w:pPr>
            <w:r>
              <w:rPr>
                <w:rFonts w:hint="eastAsia"/>
                <w:kern w:val="0"/>
                <w:sz w:val="18"/>
                <w:szCs w:val="18"/>
              </w:rPr>
              <w:t>销售机构主要职责如下：</w:t>
            </w:r>
          </w:p>
          <w:p w:rsidR="00041394" w:rsidRDefault="00041394" w:rsidP="00577216">
            <w:pPr>
              <w:widowControl/>
              <w:spacing w:line="200" w:lineRule="exact"/>
              <w:jc w:val="left"/>
              <w:rPr>
                <w:kern w:val="0"/>
                <w:sz w:val="18"/>
                <w:szCs w:val="18"/>
              </w:rPr>
            </w:pPr>
            <w:r>
              <w:rPr>
                <w:rFonts w:hint="eastAsia"/>
                <w:kern w:val="0"/>
                <w:sz w:val="18"/>
                <w:szCs w:val="18"/>
              </w:rPr>
              <w:t>1.</w:t>
            </w:r>
            <w:r>
              <w:rPr>
                <w:rFonts w:hint="eastAsia"/>
                <w:kern w:val="0"/>
                <w:sz w:val="18"/>
                <w:szCs w:val="18"/>
              </w:rPr>
              <w:t>按照法律法规、监管规定及理财产品销售文件的约定，开展理财产品销售活动，向投资者充分披露信息和揭示风险；</w:t>
            </w:r>
          </w:p>
          <w:p w:rsidR="00041394" w:rsidRDefault="00041394" w:rsidP="00577216">
            <w:pPr>
              <w:widowControl/>
              <w:spacing w:line="200" w:lineRule="exact"/>
              <w:jc w:val="left"/>
              <w:rPr>
                <w:kern w:val="0"/>
                <w:sz w:val="18"/>
                <w:szCs w:val="18"/>
              </w:rPr>
            </w:pPr>
            <w:r>
              <w:rPr>
                <w:rFonts w:hint="eastAsia"/>
                <w:kern w:val="0"/>
                <w:sz w:val="18"/>
                <w:szCs w:val="18"/>
              </w:rPr>
              <w:t>2.</w:t>
            </w:r>
            <w:r>
              <w:rPr>
                <w:rFonts w:hint="eastAsia"/>
                <w:kern w:val="0"/>
                <w:sz w:val="18"/>
                <w:szCs w:val="18"/>
              </w:rPr>
              <w:t>对非机构投资者的风险承受能力进行评估，确保投资者风险承受能力评估的客观性、及时性和有效性；</w:t>
            </w:r>
          </w:p>
          <w:p w:rsidR="00041394" w:rsidRDefault="00041394" w:rsidP="00577216">
            <w:pPr>
              <w:widowControl/>
              <w:spacing w:line="200" w:lineRule="exact"/>
              <w:jc w:val="left"/>
              <w:rPr>
                <w:kern w:val="0"/>
                <w:sz w:val="18"/>
                <w:szCs w:val="18"/>
              </w:rPr>
            </w:pPr>
            <w:r>
              <w:rPr>
                <w:rFonts w:hint="eastAsia"/>
                <w:kern w:val="0"/>
                <w:sz w:val="18"/>
                <w:szCs w:val="18"/>
              </w:rPr>
              <w:t>3.</w:t>
            </w:r>
            <w:r>
              <w:rPr>
                <w:rFonts w:hint="eastAsia"/>
                <w:kern w:val="0"/>
                <w:sz w:val="18"/>
                <w:szCs w:val="18"/>
              </w:rPr>
              <w:t>妥善保管投资者理财产品销售相关资料，保管年限不低于</w:t>
            </w:r>
            <w:r>
              <w:rPr>
                <w:rFonts w:hint="eastAsia"/>
                <w:kern w:val="0"/>
                <w:sz w:val="18"/>
                <w:szCs w:val="18"/>
              </w:rPr>
              <w:t>20</w:t>
            </w:r>
            <w:r>
              <w:rPr>
                <w:rFonts w:hint="eastAsia"/>
                <w:kern w:val="0"/>
                <w:sz w:val="18"/>
                <w:szCs w:val="18"/>
              </w:rPr>
              <w:t>年；</w:t>
            </w:r>
          </w:p>
          <w:p w:rsidR="00041394" w:rsidRDefault="00041394" w:rsidP="00577216">
            <w:pPr>
              <w:widowControl/>
              <w:spacing w:line="200" w:lineRule="exact"/>
              <w:jc w:val="left"/>
              <w:rPr>
                <w:kern w:val="0"/>
                <w:sz w:val="18"/>
                <w:szCs w:val="18"/>
              </w:rPr>
            </w:pPr>
            <w:r>
              <w:rPr>
                <w:rFonts w:hint="eastAsia"/>
                <w:kern w:val="0"/>
                <w:sz w:val="18"/>
                <w:szCs w:val="18"/>
              </w:rPr>
              <w:t>4.</w:t>
            </w:r>
            <w:r>
              <w:rPr>
                <w:rFonts w:hint="eastAsia"/>
                <w:kern w:val="0"/>
                <w:sz w:val="18"/>
                <w:szCs w:val="18"/>
              </w:rPr>
              <w:t>根据反洗钱、反恐怖融资及非居民金融账户涉税信息尽职调查等相关法律法规要求识别客户身份；</w:t>
            </w:r>
          </w:p>
          <w:p w:rsidR="00041394" w:rsidRDefault="00041394" w:rsidP="00577216">
            <w:pPr>
              <w:widowControl/>
              <w:spacing w:line="200" w:lineRule="exact"/>
              <w:jc w:val="left"/>
              <w:rPr>
                <w:kern w:val="0"/>
                <w:sz w:val="18"/>
                <w:szCs w:val="18"/>
              </w:rPr>
            </w:pPr>
            <w:r>
              <w:rPr>
                <w:rFonts w:hint="eastAsia"/>
                <w:kern w:val="0"/>
                <w:sz w:val="18"/>
                <w:szCs w:val="18"/>
              </w:rPr>
              <w:t>5.</w:t>
            </w:r>
            <w:r>
              <w:rPr>
                <w:rFonts w:hint="eastAsia"/>
                <w:kern w:val="0"/>
                <w:sz w:val="18"/>
                <w:szCs w:val="18"/>
              </w:rPr>
              <w:t>建立健全投资者权益保护管理体系，加强投资者适当性管理；</w:t>
            </w:r>
          </w:p>
          <w:p w:rsidR="00041394" w:rsidRDefault="00041394" w:rsidP="00577216">
            <w:pPr>
              <w:widowControl/>
              <w:spacing w:line="200" w:lineRule="exact"/>
              <w:jc w:val="left"/>
              <w:rPr>
                <w:kern w:val="0"/>
                <w:sz w:val="18"/>
                <w:szCs w:val="18"/>
              </w:rPr>
            </w:pPr>
            <w:r>
              <w:rPr>
                <w:rFonts w:hint="eastAsia"/>
                <w:kern w:val="0"/>
                <w:sz w:val="18"/>
                <w:szCs w:val="18"/>
              </w:rPr>
              <w:t>6.</w:t>
            </w:r>
            <w:r>
              <w:rPr>
                <w:rFonts w:hint="eastAsia"/>
                <w:kern w:val="0"/>
                <w:sz w:val="18"/>
                <w:szCs w:val="18"/>
              </w:rPr>
              <w:t>国务院银行业监督管理机构规定及本理财产品管理人与销售机构约定的其他职责。</w:t>
            </w:r>
          </w:p>
        </w:tc>
      </w:tr>
      <w:tr w:rsidR="00041394" w:rsidTr="00577216">
        <w:trPr>
          <w:trHeight w:hRule="exact" w:val="3209"/>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托管人及托管人职责</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hint="eastAsia"/>
                <w:kern w:val="0"/>
                <w:sz w:val="18"/>
                <w:szCs w:val="18"/>
              </w:rPr>
              <w:t>本理财产品托管人为南京银行股份有限公司，主要职责如下：</w:t>
            </w:r>
          </w:p>
          <w:p w:rsidR="00041394" w:rsidRDefault="00041394" w:rsidP="00577216">
            <w:pPr>
              <w:widowControl/>
              <w:spacing w:line="200" w:lineRule="exact"/>
              <w:jc w:val="left"/>
              <w:rPr>
                <w:kern w:val="0"/>
                <w:sz w:val="18"/>
                <w:szCs w:val="18"/>
              </w:rPr>
            </w:pPr>
            <w:r>
              <w:rPr>
                <w:rFonts w:hint="eastAsia"/>
                <w:kern w:val="0"/>
                <w:sz w:val="18"/>
                <w:szCs w:val="18"/>
              </w:rPr>
              <w:t>1.</w:t>
            </w:r>
            <w:r>
              <w:rPr>
                <w:rFonts w:hint="eastAsia"/>
                <w:kern w:val="0"/>
                <w:sz w:val="18"/>
                <w:szCs w:val="18"/>
              </w:rPr>
              <w:t>安全保管理财产品财产；</w:t>
            </w:r>
          </w:p>
          <w:p w:rsidR="00041394" w:rsidRDefault="00041394" w:rsidP="00577216">
            <w:pPr>
              <w:widowControl/>
              <w:spacing w:line="200" w:lineRule="exact"/>
              <w:jc w:val="left"/>
              <w:rPr>
                <w:kern w:val="0"/>
                <w:sz w:val="18"/>
                <w:szCs w:val="18"/>
              </w:rPr>
            </w:pPr>
            <w:r>
              <w:rPr>
                <w:rFonts w:hint="eastAsia"/>
                <w:kern w:val="0"/>
                <w:sz w:val="18"/>
                <w:szCs w:val="18"/>
              </w:rPr>
              <w:t>2.</w:t>
            </w:r>
            <w:r>
              <w:rPr>
                <w:rFonts w:hint="eastAsia"/>
                <w:kern w:val="0"/>
                <w:sz w:val="18"/>
                <w:szCs w:val="18"/>
              </w:rPr>
              <w:t>为每只理财产品开设独立的托管账户，不同托管账户中的资产应当相互独立；</w:t>
            </w:r>
          </w:p>
          <w:p w:rsidR="00041394" w:rsidRDefault="00041394" w:rsidP="00577216">
            <w:pPr>
              <w:widowControl/>
              <w:spacing w:line="200" w:lineRule="exact"/>
              <w:jc w:val="left"/>
              <w:rPr>
                <w:kern w:val="0"/>
                <w:sz w:val="18"/>
                <w:szCs w:val="18"/>
              </w:rPr>
            </w:pPr>
            <w:r>
              <w:rPr>
                <w:rFonts w:hint="eastAsia"/>
                <w:kern w:val="0"/>
                <w:sz w:val="18"/>
                <w:szCs w:val="18"/>
              </w:rPr>
              <w:t>3.</w:t>
            </w:r>
            <w:r>
              <w:rPr>
                <w:rFonts w:hint="eastAsia"/>
                <w:kern w:val="0"/>
                <w:sz w:val="18"/>
                <w:szCs w:val="18"/>
              </w:rPr>
              <w:t>按照托管协议约定和管理人的投资指令，及时办理清算、交割事宜；</w:t>
            </w:r>
          </w:p>
          <w:p w:rsidR="00041394" w:rsidRDefault="00041394" w:rsidP="00577216">
            <w:pPr>
              <w:widowControl/>
              <w:spacing w:line="200" w:lineRule="exact"/>
              <w:jc w:val="left"/>
              <w:rPr>
                <w:kern w:val="0"/>
                <w:sz w:val="18"/>
                <w:szCs w:val="18"/>
              </w:rPr>
            </w:pPr>
            <w:r>
              <w:rPr>
                <w:rFonts w:hint="eastAsia"/>
                <w:kern w:val="0"/>
                <w:sz w:val="18"/>
                <w:szCs w:val="18"/>
              </w:rPr>
              <w:t>4.</w:t>
            </w:r>
            <w:r>
              <w:rPr>
                <w:rFonts w:hint="eastAsia"/>
                <w:kern w:val="0"/>
                <w:sz w:val="18"/>
                <w:szCs w:val="18"/>
              </w:rPr>
              <w:t>建立与管理人的对账机制，复核、审查理财产品资金头寸、资产账目、资产净值、认购和赎回价格等数据，及时核查认购、赎回以及投资资金的支付和到账情况；</w:t>
            </w:r>
          </w:p>
          <w:p w:rsidR="00041394" w:rsidRDefault="00041394" w:rsidP="00577216">
            <w:pPr>
              <w:widowControl/>
              <w:spacing w:line="200" w:lineRule="exact"/>
              <w:jc w:val="left"/>
              <w:rPr>
                <w:kern w:val="0"/>
                <w:sz w:val="18"/>
                <w:szCs w:val="18"/>
              </w:rPr>
            </w:pPr>
            <w:r>
              <w:rPr>
                <w:rFonts w:hint="eastAsia"/>
                <w:kern w:val="0"/>
                <w:sz w:val="18"/>
                <w:szCs w:val="18"/>
              </w:rPr>
              <w:t>5.</w:t>
            </w:r>
            <w:r>
              <w:rPr>
                <w:rFonts w:hint="eastAsia"/>
                <w:kern w:val="0"/>
                <w:sz w:val="18"/>
                <w:szCs w:val="18"/>
              </w:rPr>
              <w:t>监督理财产品投资运作，发现理财产品违反法律、行政法规、规章规定或合同约定进行投资的，应当拒绝执行，及时通知管理人并报告银行业监督管理机构；</w:t>
            </w:r>
          </w:p>
          <w:p w:rsidR="00041394" w:rsidRDefault="00041394" w:rsidP="00577216">
            <w:pPr>
              <w:widowControl/>
              <w:spacing w:line="200" w:lineRule="exact"/>
              <w:jc w:val="left"/>
              <w:rPr>
                <w:kern w:val="0"/>
                <w:sz w:val="18"/>
                <w:szCs w:val="18"/>
              </w:rPr>
            </w:pPr>
            <w:r>
              <w:rPr>
                <w:rFonts w:hint="eastAsia"/>
                <w:kern w:val="0"/>
                <w:sz w:val="18"/>
                <w:szCs w:val="18"/>
              </w:rPr>
              <w:t>6.</w:t>
            </w:r>
            <w:r>
              <w:rPr>
                <w:rFonts w:hint="eastAsia"/>
                <w:kern w:val="0"/>
                <w:sz w:val="18"/>
                <w:szCs w:val="18"/>
              </w:rPr>
              <w:t>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rsidR="00041394" w:rsidRDefault="00041394" w:rsidP="00577216">
            <w:pPr>
              <w:widowControl/>
              <w:spacing w:line="200" w:lineRule="exact"/>
              <w:jc w:val="left"/>
              <w:rPr>
                <w:kern w:val="0"/>
                <w:sz w:val="18"/>
                <w:szCs w:val="18"/>
              </w:rPr>
            </w:pPr>
            <w:r>
              <w:rPr>
                <w:rFonts w:hint="eastAsia"/>
                <w:kern w:val="0"/>
                <w:sz w:val="18"/>
                <w:szCs w:val="18"/>
              </w:rPr>
              <w:t>7.</w:t>
            </w:r>
            <w:r>
              <w:rPr>
                <w:rFonts w:hint="eastAsia"/>
                <w:kern w:val="0"/>
                <w:sz w:val="18"/>
                <w:szCs w:val="18"/>
              </w:rPr>
              <w:t>理财托管业务活动的记录、账册、报表和其他相关资料保存</w:t>
            </w:r>
            <w:r>
              <w:rPr>
                <w:rFonts w:hint="eastAsia"/>
                <w:color w:val="3D3D3D"/>
                <w:kern w:val="0"/>
                <w:sz w:val="15"/>
                <w:szCs w:val="15"/>
              </w:rPr>
              <w:t>20</w:t>
            </w:r>
            <w:r>
              <w:rPr>
                <w:rFonts w:hint="eastAsia"/>
                <w:kern w:val="0"/>
                <w:sz w:val="18"/>
                <w:szCs w:val="18"/>
              </w:rPr>
              <w:t>年以上；</w:t>
            </w:r>
          </w:p>
          <w:p w:rsidR="00041394" w:rsidRDefault="00041394" w:rsidP="00577216">
            <w:pPr>
              <w:widowControl/>
              <w:spacing w:line="200" w:lineRule="exact"/>
              <w:jc w:val="left"/>
              <w:rPr>
                <w:kern w:val="0"/>
                <w:sz w:val="18"/>
                <w:szCs w:val="18"/>
              </w:rPr>
            </w:pPr>
            <w:r>
              <w:rPr>
                <w:rFonts w:hint="eastAsia"/>
                <w:kern w:val="0"/>
                <w:sz w:val="18"/>
                <w:szCs w:val="18"/>
              </w:rPr>
              <w:t>8.</w:t>
            </w:r>
            <w:r>
              <w:rPr>
                <w:rFonts w:hint="eastAsia"/>
                <w:kern w:val="0"/>
                <w:sz w:val="18"/>
                <w:szCs w:val="18"/>
              </w:rPr>
              <w:t>对理财产品投资信息和相关资料承担保密责任，除法律、行政法规、规章规定、审计要求或者合同约定外，不得向任何机构或者个人提供相关信息和资料；</w:t>
            </w:r>
          </w:p>
          <w:p w:rsidR="00041394" w:rsidRDefault="00041394" w:rsidP="00577216">
            <w:pPr>
              <w:widowControl/>
              <w:spacing w:line="200" w:lineRule="exact"/>
              <w:jc w:val="left"/>
              <w:rPr>
                <w:kern w:val="0"/>
                <w:sz w:val="18"/>
                <w:szCs w:val="18"/>
              </w:rPr>
            </w:pPr>
            <w:r>
              <w:rPr>
                <w:rFonts w:hint="eastAsia"/>
                <w:kern w:val="0"/>
                <w:sz w:val="18"/>
                <w:szCs w:val="18"/>
              </w:rPr>
              <w:t>9.</w:t>
            </w:r>
            <w:r>
              <w:rPr>
                <w:rFonts w:hint="eastAsia"/>
                <w:kern w:val="0"/>
                <w:sz w:val="18"/>
                <w:szCs w:val="18"/>
              </w:rPr>
              <w:t>国务院银行业监督管理机构规定及本理财产品相关托管协议中约定的其他职责。</w:t>
            </w:r>
          </w:p>
        </w:tc>
      </w:tr>
      <w:tr w:rsidR="00041394" w:rsidTr="00577216">
        <w:trPr>
          <w:trHeight w:hRule="exact" w:val="1980"/>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ascii="宋体" w:hAnsi="宋体" w:cs="宋体" w:hint="eastAsia"/>
                <w:kern w:val="0"/>
                <w:sz w:val="18"/>
                <w:szCs w:val="18"/>
              </w:rPr>
              <w:lastRenderedPageBreak/>
              <w:t>其他说明事项</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rFonts w:ascii="Times New Roman" w:hAnsi="Times New Roman" w:cs="Times New Roman"/>
                <w:kern w:val="0"/>
                <w:sz w:val="18"/>
                <w:szCs w:val="18"/>
              </w:rPr>
            </w:pPr>
            <w:r>
              <w:rPr>
                <w:rFonts w:ascii="Times New Roman" w:hAnsi="Times New Roman" w:cs="Times New Roman" w:hint="eastAsia"/>
                <w:kern w:val="0"/>
                <w:sz w:val="18"/>
                <w:szCs w:val="18"/>
              </w:rPr>
              <w:t>1</w:t>
            </w:r>
            <w:r>
              <w:rPr>
                <w:rFonts w:cs="Times New Roman"/>
                <w:kern w:val="0"/>
                <w:sz w:val="18"/>
                <w:szCs w:val="18"/>
              </w:rPr>
              <w:t>.</w:t>
            </w:r>
            <w:r>
              <w:rPr>
                <w:rFonts w:ascii="Times New Roman" w:hAnsi="Times New Roman" w:cs="Times New Roman" w:hint="eastAsia"/>
                <w:kern w:val="0"/>
                <w:sz w:val="18"/>
                <w:szCs w:val="18"/>
              </w:rPr>
              <w:t>本理财产品为封闭式产品，在封闭期内不开放申购</w:t>
            </w:r>
            <w:r>
              <w:rPr>
                <w:rFonts w:ascii="Times New Roman" w:hAnsi="Times New Roman" w:cs="Times New Roman" w:hint="eastAsia"/>
                <w:kern w:val="0"/>
                <w:sz w:val="18"/>
                <w:szCs w:val="18"/>
              </w:rPr>
              <w:t>/</w:t>
            </w:r>
            <w:r>
              <w:rPr>
                <w:rFonts w:ascii="Times New Roman" w:hAnsi="Times New Roman" w:cs="Times New Roman" w:hint="eastAsia"/>
                <w:kern w:val="0"/>
                <w:sz w:val="18"/>
                <w:szCs w:val="18"/>
              </w:rPr>
              <w:t>赎回，投资者应考虑产品期限并合理安排自身投资计划。</w:t>
            </w:r>
          </w:p>
          <w:p w:rsidR="00041394" w:rsidRDefault="00041394" w:rsidP="00577216">
            <w:pPr>
              <w:widowControl/>
              <w:spacing w:line="200" w:lineRule="exact"/>
              <w:jc w:val="left"/>
              <w:rPr>
                <w:rFonts w:ascii="Times New Roman" w:hAnsi="Times New Roman" w:cs="Times New Roman"/>
                <w:kern w:val="0"/>
                <w:sz w:val="18"/>
                <w:szCs w:val="18"/>
              </w:rPr>
            </w:pPr>
            <w:r>
              <w:rPr>
                <w:rFonts w:ascii="Times New Roman" w:hAnsi="Times New Roman" w:cs="Times New Roman" w:hint="eastAsia"/>
                <w:kern w:val="0"/>
                <w:sz w:val="18"/>
                <w:szCs w:val="18"/>
              </w:rPr>
              <w:t>2</w:t>
            </w:r>
            <w:r>
              <w:rPr>
                <w:rFonts w:cs="Times New Roman"/>
                <w:kern w:val="0"/>
                <w:sz w:val="18"/>
                <w:szCs w:val="18"/>
              </w:rPr>
              <w:t>.</w:t>
            </w:r>
            <w:r>
              <w:rPr>
                <w:rFonts w:ascii="Times New Roman" w:hAnsi="Times New Roman" w:cs="Times New Roman" w:hint="eastAsia"/>
                <w:kern w:val="0"/>
                <w:sz w:val="18"/>
                <w:szCs w:val="18"/>
              </w:rPr>
              <w:t>管理人在本理财产品存续期间按照监管规定进行信息披露，详见本理财产品说明书第五条信息披露。</w:t>
            </w:r>
          </w:p>
          <w:p w:rsidR="00041394" w:rsidRDefault="00041394" w:rsidP="00577216">
            <w:pPr>
              <w:widowControl/>
              <w:spacing w:line="200" w:lineRule="exact"/>
              <w:jc w:val="left"/>
              <w:rPr>
                <w:rFonts w:ascii="Times New Roman" w:hAnsi="Times New Roman" w:cs="Times New Roman"/>
                <w:kern w:val="0"/>
                <w:sz w:val="18"/>
                <w:szCs w:val="18"/>
              </w:rPr>
            </w:pPr>
            <w:r>
              <w:rPr>
                <w:rFonts w:ascii="Times New Roman" w:hAnsi="Times New Roman" w:cs="Times New Roman" w:hint="eastAsia"/>
                <w:kern w:val="0"/>
                <w:sz w:val="18"/>
                <w:szCs w:val="18"/>
              </w:rPr>
              <w:t>3</w:t>
            </w:r>
            <w:r>
              <w:rPr>
                <w:rFonts w:cs="Times New Roman"/>
                <w:kern w:val="0"/>
                <w:sz w:val="18"/>
                <w:szCs w:val="18"/>
              </w:rPr>
              <w:t>.</w:t>
            </w:r>
            <w:r>
              <w:rPr>
                <w:rFonts w:ascii="Times New Roman" w:hAnsi="Times New Roman" w:cs="Times New Roman" w:hint="eastAsia"/>
                <w:kern w:val="0"/>
                <w:sz w:val="18"/>
                <w:szCs w:val="18"/>
              </w:rPr>
              <w:t>本理财产品投资的资产管理产品的业绩报酬、赎回费等的提取（如有）可能造成本理财产品净值的下降。</w:t>
            </w:r>
          </w:p>
          <w:p w:rsidR="00041394" w:rsidRDefault="00041394" w:rsidP="00577216">
            <w:pPr>
              <w:widowControl/>
              <w:spacing w:line="200" w:lineRule="exact"/>
              <w:jc w:val="left"/>
              <w:rPr>
                <w:rFonts w:ascii="Times New Roman" w:eastAsia="宋体" w:hAnsi="Times New Roman" w:cs="Times New Roman"/>
                <w:kern w:val="0"/>
                <w:sz w:val="18"/>
                <w:szCs w:val="18"/>
              </w:rPr>
            </w:pPr>
            <w:r>
              <w:rPr>
                <w:rFonts w:hint="eastAsia"/>
                <w:b/>
                <w:bCs/>
                <w:kern w:val="0"/>
                <w:sz w:val="18"/>
                <w:szCs w:val="18"/>
              </w:rPr>
              <w:t>4.</w:t>
            </w:r>
            <w:r>
              <w:rPr>
                <w:rFonts w:ascii="Times New Roman" w:eastAsia="宋体" w:hAnsi="Times New Roman" w:cs="Times New Roman" w:hint="eastAsia"/>
                <w:b/>
                <w:bCs/>
                <w:kern w:val="0"/>
                <w:sz w:val="18"/>
                <w:szCs w:val="18"/>
              </w:rPr>
              <w:t>本理财产品可能投资不存在活跃交易市场且需要采用估值技术确定公允价值的资产，且计划投资前述资产的比例达到本理财产品净资产</w:t>
            </w:r>
            <w:r>
              <w:rPr>
                <w:rFonts w:ascii="Times New Roman" w:eastAsia="宋体" w:hAnsi="Times New Roman" w:cs="Times New Roman" w:hint="eastAsia"/>
                <w:b/>
                <w:bCs/>
                <w:kern w:val="0"/>
                <w:sz w:val="18"/>
                <w:szCs w:val="18"/>
              </w:rPr>
              <w:t>50%</w:t>
            </w:r>
            <w:r>
              <w:rPr>
                <w:rFonts w:ascii="Times New Roman" w:eastAsia="宋体" w:hAnsi="Times New Roman" w:cs="Times New Roman" w:hint="eastAsia"/>
                <w:b/>
                <w:bCs/>
                <w:kern w:val="0"/>
                <w:sz w:val="18"/>
                <w:szCs w:val="18"/>
              </w:rPr>
              <w:t>以上（“以上”含本数）。</w:t>
            </w:r>
          </w:p>
        </w:tc>
      </w:tr>
      <w:tr w:rsidR="00041394" w:rsidTr="00577216">
        <w:trPr>
          <w:trHeight w:hRule="exact" w:val="875"/>
          <w:jc w:val="center"/>
        </w:trPr>
        <w:tc>
          <w:tcPr>
            <w:tcW w:w="2413"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kern w:val="0"/>
                <w:sz w:val="18"/>
                <w:szCs w:val="18"/>
              </w:rPr>
              <w:t>税务处理</w:t>
            </w:r>
          </w:p>
        </w:tc>
        <w:tc>
          <w:tcPr>
            <w:tcW w:w="6820" w:type="dxa"/>
            <w:tcBorders>
              <w:top w:val="single" w:sz="4" w:space="0" w:color="auto"/>
              <w:left w:val="single" w:sz="4" w:space="0" w:color="auto"/>
              <w:bottom w:val="single" w:sz="4" w:space="0" w:color="auto"/>
              <w:right w:val="single" w:sz="4" w:space="0" w:color="auto"/>
            </w:tcBorders>
            <w:vAlign w:val="center"/>
          </w:tcPr>
          <w:p w:rsidR="00041394" w:rsidRDefault="00041394" w:rsidP="00577216">
            <w:pPr>
              <w:widowControl/>
              <w:spacing w:line="200" w:lineRule="exact"/>
              <w:jc w:val="left"/>
              <w:rPr>
                <w:kern w:val="0"/>
                <w:sz w:val="18"/>
                <w:szCs w:val="18"/>
              </w:rPr>
            </w:pPr>
            <w:r>
              <w:rPr>
                <w:rFonts w:hint="eastAsia"/>
                <w:kern w:val="0"/>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p w:rsidR="00041394" w:rsidRDefault="00041394" w:rsidP="00577216">
            <w:pPr>
              <w:widowControl/>
              <w:spacing w:line="200" w:lineRule="exact"/>
              <w:jc w:val="left"/>
              <w:rPr>
                <w:kern w:val="0"/>
                <w:sz w:val="18"/>
                <w:szCs w:val="18"/>
              </w:rPr>
            </w:pPr>
          </w:p>
        </w:tc>
      </w:tr>
    </w:tbl>
    <w:p w:rsidR="00D96045" w:rsidRDefault="00D96045" w:rsidP="00D96045">
      <w:pPr>
        <w:ind w:firstLine="630"/>
        <w:jc w:val="center"/>
        <w:rPr>
          <w:rFonts w:ascii="仿宋_GB2312" w:eastAsia="仿宋_GB2312" w:hAnsi="微软雅黑" w:cs="宋体"/>
          <w:color w:val="FF0000"/>
          <w:sz w:val="32"/>
          <w:szCs w:val="32"/>
        </w:rPr>
      </w:pPr>
      <w:r w:rsidRPr="00E05633">
        <w:rPr>
          <w:rFonts w:ascii="仿宋_GB2312" w:eastAsia="仿宋_GB2312" w:hAnsi="微软雅黑" w:cs="宋体" w:hint="eastAsia"/>
          <w:color w:val="FF0000"/>
          <w:sz w:val="32"/>
          <w:szCs w:val="32"/>
        </w:rPr>
        <w:t>（更多具体要素请详阅产品说明书）</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注意事项：</w:t>
      </w:r>
    </w:p>
    <w:p w:rsidR="00D96045" w:rsidRPr="00A215C9" w:rsidRDefault="00D96045" w:rsidP="00D96045">
      <w:pPr>
        <w:ind w:firstLineChars="200" w:firstLine="640"/>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t>1</w:t>
      </w:r>
      <w:r>
        <w:rPr>
          <w:rFonts w:ascii="仿宋_GB2312" w:eastAsia="仿宋_GB2312" w:hAnsi="微软雅黑" w:cs="宋体" w:hint="eastAsia"/>
          <w:color w:val="000000"/>
          <w:sz w:val="32"/>
          <w:szCs w:val="32"/>
        </w:rPr>
        <w:t>.</w:t>
      </w:r>
      <w:r w:rsidRPr="00A215C9">
        <w:rPr>
          <w:rFonts w:ascii="仿宋_GB2312" w:eastAsia="仿宋_GB2312" w:hAnsi="微软雅黑" w:cs="宋体" w:hint="eastAsia"/>
          <w:color w:val="000000"/>
          <w:sz w:val="32"/>
          <w:szCs w:val="32"/>
        </w:rPr>
        <w:t>该产品</w:t>
      </w:r>
      <w:r>
        <w:rPr>
          <w:rFonts w:ascii="仿宋_GB2312" w:eastAsia="仿宋_GB2312" w:hAnsi="微软雅黑" w:cs="宋体" w:hint="eastAsia"/>
          <w:color w:val="000000"/>
          <w:sz w:val="32"/>
          <w:szCs w:val="32"/>
        </w:rPr>
        <w:t>销售要求参照我行自营理财销售相关规定执行。</w:t>
      </w:r>
    </w:p>
    <w:p w:rsidR="00D96045" w:rsidRDefault="00D96045" w:rsidP="00D96045">
      <w:pPr>
        <w:ind w:firstLineChars="200" w:firstLine="640"/>
        <w:rPr>
          <w:rFonts w:ascii="仿宋_GB2312" w:eastAsia="仿宋_GB2312" w:hAnsi="微软雅黑" w:cs="宋体"/>
          <w:color w:val="000000"/>
          <w:sz w:val="32"/>
          <w:szCs w:val="32"/>
        </w:rPr>
      </w:pPr>
      <w:r w:rsidRPr="00A215C9">
        <w:rPr>
          <w:rFonts w:ascii="仿宋_GB2312" w:eastAsia="仿宋_GB2312" w:hAnsi="微软雅黑" w:cs="宋体" w:hint="eastAsia"/>
          <w:color w:val="000000"/>
          <w:sz w:val="32"/>
          <w:szCs w:val="32"/>
        </w:rPr>
        <w:t>2</w:t>
      </w:r>
      <w:r>
        <w:rPr>
          <w:rFonts w:ascii="仿宋_GB2312" w:eastAsia="仿宋_GB2312" w:hAnsi="微软雅黑" w:cs="宋体" w:hint="eastAsia"/>
          <w:color w:val="000000"/>
          <w:sz w:val="32"/>
          <w:szCs w:val="32"/>
        </w:rPr>
        <w:t>.相关</w:t>
      </w:r>
      <w:r w:rsidRPr="00A215C9">
        <w:rPr>
          <w:rFonts w:ascii="仿宋_GB2312" w:eastAsia="仿宋_GB2312" w:hAnsi="微软雅黑" w:cs="宋体" w:hint="eastAsia"/>
          <w:color w:val="000000"/>
          <w:sz w:val="32"/>
          <w:szCs w:val="32"/>
        </w:rPr>
        <w:t>产品销售文件见附件。</w:t>
      </w:r>
    </w:p>
    <w:p w:rsidR="00242592" w:rsidRDefault="00D96045"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00242592" w:rsidRPr="00242592">
        <w:rPr>
          <w:rFonts w:ascii="仿宋_GB2312" w:eastAsia="仿宋_GB2312" w:hAnsi="微软雅黑" w:cs="宋体" w:hint="eastAsia"/>
          <w:color w:val="FF0000"/>
          <w:sz w:val="32"/>
          <w:szCs w:val="32"/>
        </w:rPr>
        <w:t>紫金农商银行对本产品的风险评级为中</w:t>
      </w:r>
      <w:r w:rsidR="00FD715C">
        <w:rPr>
          <w:rFonts w:ascii="仿宋_GB2312" w:eastAsia="仿宋_GB2312" w:hAnsi="微软雅黑" w:cs="宋体" w:hint="eastAsia"/>
          <w:color w:val="FF0000"/>
          <w:sz w:val="32"/>
          <w:szCs w:val="32"/>
        </w:rPr>
        <w:t>低</w:t>
      </w:r>
      <w:r w:rsidR="00242592" w:rsidRPr="00242592">
        <w:rPr>
          <w:rFonts w:ascii="仿宋_GB2312" w:eastAsia="仿宋_GB2312" w:hAnsi="微软雅黑" w:cs="宋体" w:hint="eastAsia"/>
          <w:color w:val="FF0000"/>
          <w:sz w:val="32"/>
          <w:szCs w:val="32"/>
        </w:rPr>
        <w:t>风险</w:t>
      </w:r>
      <w:r w:rsidR="00242592" w:rsidRPr="00242592">
        <w:rPr>
          <w:rFonts w:ascii="仿宋_GB2312" w:eastAsia="仿宋_GB2312" w:hAnsi="微软雅黑" w:cs="宋体"/>
          <w:color w:val="FF0000"/>
          <w:sz w:val="32"/>
          <w:szCs w:val="32"/>
        </w:rPr>
        <w:t>。</w:t>
      </w:r>
    </w:p>
    <w:p w:rsidR="00D96045" w:rsidRDefault="00242592"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00D96045">
        <w:rPr>
          <w:rFonts w:ascii="仿宋_GB2312" w:eastAsia="仿宋_GB2312" w:hAnsi="微软雅黑" w:cs="宋体" w:hint="eastAsia"/>
          <w:color w:val="000000"/>
          <w:sz w:val="32"/>
          <w:szCs w:val="32"/>
        </w:rPr>
        <w:t>如有其他未尽事宜以私人银行部解释为准。</w:t>
      </w:r>
    </w:p>
    <w:p w:rsidR="00D96045" w:rsidRPr="00867E9B" w:rsidRDefault="00D96045" w:rsidP="00D96045">
      <w:pPr>
        <w:rPr>
          <w:rFonts w:ascii="微软雅黑" w:hAnsi="微软雅黑" w:cs="宋体"/>
          <w:color w:val="000000"/>
          <w:sz w:val="30"/>
          <w:szCs w:val="30"/>
        </w:rPr>
      </w:pPr>
    </w:p>
    <w:p w:rsidR="00F53B54" w:rsidRDefault="00D96045" w:rsidP="00D96045">
      <w:pPr>
        <w:ind w:firstLineChars="200" w:firstLine="640"/>
        <w:rPr>
          <w:rFonts w:ascii="仿宋_GB2312" w:eastAsia="仿宋_GB2312" w:hAnsi="微软雅黑" w:cs="宋体"/>
          <w:color w:val="000000"/>
          <w:sz w:val="32"/>
          <w:szCs w:val="32"/>
        </w:rPr>
      </w:pPr>
      <w:r w:rsidRPr="00B64889">
        <w:rPr>
          <w:rFonts w:ascii="仿宋_GB2312" w:eastAsia="仿宋_GB2312" w:hAnsi="微软雅黑" w:cs="宋体" w:hint="eastAsia"/>
          <w:color w:val="000000"/>
          <w:sz w:val="32"/>
          <w:szCs w:val="32"/>
        </w:rPr>
        <w:t>附件：</w:t>
      </w:r>
    </w:p>
    <w:p w:rsidR="00D96045" w:rsidRDefault="00F53B54" w:rsidP="00D96045">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1.</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7F12A1">
        <w:rPr>
          <w:rFonts w:ascii="仿宋_GB2312" w:eastAsia="仿宋_GB2312" w:hAnsi="微软雅黑" w:cs="宋体" w:hint="eastAsia"/>
          <w:color w:val="000000"/>
          <w:sz w:val="32"/>
          <w:szCs w:val="32"/>
        </w:rPr>
        <w:t>理财产品风险揭示书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2.</w:t>
      </w:r>
      <w:r w:rsidRPr="00F53B54">
        <w:rPr>
          <w:rFonts w:hint="eastAsia"/>
        </w:rPr>
        <w:t xml:space="preserve"> </w:t>
      </w:r>
      <w:r w:rsidR="007F12A1" w:rsidRPr="007F12A1">
        <w:rPr>
          <w:rFonts w:ascii="仿宋_GB2312" w:eastAsia="仿宋_GB2312" w:hAnsi="微软雅黑" w:cs="宋体" w:hint="eastAsia"/>
          <w:color w:val="000000"/>
          <w:sz w:val="32"/>
          <w:szCs w:val="32"/>
        </w:rPr>
        <w:t>南银理财珠联璧合鑫逸稳</w:t>
      </w:r>
      <w:r w:rsidR="005B5354" w:rsidRPr="005B5354">
        <w:rPr>
          <w:rFonts w:ascii="仿宋_GB2312" w:eastAsia="仿宋_GB2312" w:hAnsi="微软雅黑" w:cs="宋体" w:hint="eastAsia"/>
          <w:color w:val="000000"/>
          <w:sz w:val="32"/>
          <w:szCs w:val="32"/>
        </w:rPr>
        <w:t>半年</w:t>
      </w:r>
      <w:r w:rsidR="0077470D">
        <w:rPr>
          <w:rFonts w:ascii="仿宋_GB2312" w:eastAsia="仿宋_GB2312" w:hAnsi="微软雅黑" w:cs="宋体" w:hint="eastAsia"/>
          <w:color w:val="000000"/>
          <w:sz w:val="32"/>
          <w:szCs w:val="32"/>
        </w:rPr>
        <w:t>1</w:t>
      </w:r>
      <w:r w:rsidR="00041394">
        <w:rPr>
          <w:rFonts w:ascii="仿宋_GB2312" w:eastAsia="仿宋_GB2312" w:hAnsi="微软雅黑" w:cs="宋体" w:hint="eastAsia"/>
          <w:color w:val="000000"/>
          <w:sz w:val="32"/>
          <w:szCs w:val="32"/>
        </w:rPr>
        <w:t>2</w:t>
      </w:r>
      <w:r w:rsidR="005B5354" w:rsidRPr="005B5354">
        <w:rPr>
          <w:rFonts w:ascii="仿宋_GB2312" w:eastAsia="仿宋_GB2312" w:hAnsi="微软雅黑" w:cs="宋体" w:hint="eastAsia"/>
          <w:color w:val="000000"/>
          <w:sz w:val="32"/>
          <w:szCs w:val="32"/>
        </w:rPr>
        <w:t>期</w:t>
      </w:r>
      <w:r w:rsidR="007F12A1" w:rsidRPr="007F12A1">
        <w:rPr>
          <w:rFonts w:ascii="仿宋_GB2312" w:eastAsia="仿宋_GB2312" w:hAnsi="微软雅黑" w:cs="宋体" w:hint="eastAsia"/>
          <w:color w:val="000000"/>
          <w:sz w:val="32"/>
          <w:szCs w:val="32"/>
        </w:rPr>
        <w:t>封闭式公募人民币</w:t>
      </w:r>
      <w:r w:rsidR="007F12A1">
        <w:rPr>
          <w:rFonts w:ascii="仿宋_GB2312" w:eastAsia="仿宋_GB2312" w:hAnsi="微软雅黑" w:cs="宋体" w:hint="eastAsia"/>
          <w:color w:val="000000"/>
          <w:sz w:val="32"/>
          <w:szCs w:val="32"/>
        </w:rPr>
        <w:t>理财产品说明书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3.</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产品销售协议书</w:t>
      </w:r>
    </w:p>
    <w:p w:rsidR="00F53B54" w:rsidRDefault="00F53B54" w:rsidP="00F53B54">
      <w:pPr>
        <w:ind w:firstLineChars="200" w:firstLine="640"/>
        <w:rPr>
          <w:rFonts w:ascii="仿宋_GB2312" w:eastAsia="仿宋_GB2312" w:hAnsi="微软雅黑" w:cs="宋体"/>
          <w:color w:val="000000"/>
          <w:sz w:val="32"/>
          <w:szCs w:val="32"/>
        </w:rPr>
      </w:pPr>
      <w:r>
        <w:rPr>
          <w:rFonts w:ascii="仿宋_GB2312" w:eastAsia="仿宋_GB2312" w:hAnsi="微软雅黑" w:cs="宋体" w:hint="eastAsia"/>
          <w:color w:val="000000"/>
          <w:sz w:val="32"/>
          <w:szCs w:val="32"/>
        </w:rPr>
        <w:t>4.</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投资者权益须知</w:t>
      </w:r>
    </w:p>
    <w:p w:rsidR="00F53B54" w:rsidRDefault="00F53B54" w:rsidP="00F53B54">
      <w:pPr>
        <w:ind w:firstLineChars="200" w:firstLine="640"/>
        <w:rPr>
          <w:rFonts w:ascii="微软雅黑" w:hAnsi="微软雅黑" w:cs="宋体"/>
          <w:color w:val="000000"/>
          <w:sz w:val="30"/>
          <w:szCs w:val="30"/>
        </w:rPr>
      </w:pPr>
      <w:r>
        <w:rPr>
          <w:rFonts w:ascii="仿宋_GB2312" w:eastAsia="仿宋_GB2312" w:hAnsi="微软雅黑" w:cs="宋体" w:hint="eastAsia"/>
          <w:color w:val="000000"/>
          <w:sz w:val="32"/>
          <w:szCs w:val="32"/>
        </w:rPr>
        <w:t>5.</w:t>
      </w:r>
      <w:r w:rsidRPr="00F53B54">
        <w:rPr>
          <w:rFonts w:hint="eastAsia"/>
        </w:rPr>
        <w:t xml:space="preserve"> </w:t>
      </w:r>
      <w:r w:rsidR="00A84495" w:rsidRPr="00A84495">
        <w:rPr>
          <w:rFonts w:ascii="仿宋_GB2312" w:eastAsia="仿宋_GB2312" w:hAnsi="微软雅黑" w:cs="宋体" w:hint="eastAsia"/>
          <w:color w:val="000000"/>
          <w:sz w:val="32"/>
          <w:szCs w:val="32"/>
        </w:rPr>
        <w:t>南银理财</w:t>
      </w:r>
      <w:r w:rsidR="007F12A1">
        <w:rPr>
          <w:rFonts w:ascii="仿宋_GB2312" w:eastAsia="仿宋_GB2312" w:hAnsi="微软雅黑" w:cs="宋体" w:hint="eastAsia"/>
          <w:color w:val="000000"/>
          <w:sz w:val="32"/>
          <w:szCs w:val="32"/>
        </w:rPr>
        <w:t>产品投资协议书</w:t>
      </w:r>
    </w:p>
    <w:p w:rsidR="00D96045" w:rsidRPr="007F12A1" w:rsidRDefault="00D96045" w:rsidP="00D96045">
      <w:pPr>
        <w:ind w:firstLine="645"/>
        <w:rPr>
          <w:rFonts w:ascii="微软雅黑" w:hAnsi="微软雅黑" w:cs="宋体"/>
          <w:color w:val="000000"/>
          <w:sz w:val="30"/>
          <w:szCs w:val="30"/>
        </w:rPr>
      </w:pPr>
    </w:p>
    <w:p w:rsidR="00D96045" w:rsidRPr="001A556D" w:rsidRDefault="00D96045" w:rsidP="00D96045">
      <w:pPr>
        <w:ind w:firstLine="645"/>
        <w:rPr>
          <w:rFonts w:ascii="微软雅黑" w:hAnsi="微软雅黑" w:cs="宋体"/>
          <w:color w:val="000000"/>
          <w:sz w:val="30"/>
          <w:szCs w:val="30"/>
        </w:rPr>
      </w:pPr>
    </w:p>
    <w:p w:rsidR="00D96045" w:rsidRPr="00A215C9" w:rsidRDefault="00D96045" w:rsidP="00D96045">
      <w:pPr>
        <w:jc w:val="right"/>
        <w:rPr>
          <w:rFonts w:ascii="微软雅黑" w:hAnsi="微软雅黑" w:cs="宋体"/>
          <w:color w:val="000000"/>
          <w:sz w:val="30"/>
          <w:szCs w:val="30"/>
        </w:rPr>
      </w:pPr>
      <w:r w:rsidRPr="00A215C9">
        <w:rPr>
          <w:rFonts w:ascii="仿宋_GB2312" w:eastAsia="仿宋_GB2312" w:hAnsi="微软雅黑" w:cs="宋体" w:hint="eastAsia"/>
          <w:color w:val="000000"/>
          <w:sz w:val="32"/>
          <w:szCs w:val="32"/>
        </w:rPr>
        <w:lastRenderedPageBreak/>
        <w:t>私人银行部</w:t>
      </w:r>
    </w:p>
    <w:p w:rsidR="00D96045" w:rsidRPr="00D96045" w:rsidRDefault="00D96045" w:rsidP="00D96045">
      <w:pPr>
        <w:jc w:val="right"/>
      </w:pPr>
      <w:r>
        <w:rPr>
          <w:rFonts w:ascii="仿宋_GB2312" w:eastAsia="仿宋_GB2312" w:hAnsi="微软雅黑" w:cs="宋体" w:hint="eastAsia"/>
          <w:color w:val="000000"/>
          <w:sz w:val="32"/>
          <w:szCs w:val="32"/>
        </w:rPr>
        <w:t>202</w:t>
      </w:r>
      <w:r w:rsidR="003D3383">
        <w:rPr>
          <w:rFonts w:ascii="仿宋_GB2312" w:eastAsia="仿宋_GB2312" w:hAnsi="微软雅黑" w:cs="宋体" w:hint="eastAsia"/>
          <w:color w:val="000000"/>
          <w:sz w:val="32"/>
          <w:szCs w:val="32"/>
        </w:rPr>
        <w:t>3</w:t>
      </w:r>
      <w:r w:rsidRPr="00A215C9">
        <w:rPr>
          <w:rFonts w:ascii="仿宋_GB2312" w:eastAsia="仿宋_GB2312" w:hAnsi="微软雅黑" w:cs="宋体" w:hint="eastAsia"/>
          <w:color w:val="000000"/>
          <w:sz w:val="32"/>
          <w:szCs w:val="32"/>
        </w:rPr>
        <w:t>年</w:t>
      </w:r>
      <w:r w:rsidR="00041394">
        <w:rPr>
          <w:rFonts w:ascii="仿宋_GB2312" w:eastAsia="仿宋_GB2312" w:hAnsi="微软雅黑" w:cs="宋体" w:hint="eastAsia"/>
          <w:color w:val="000000"/>
          <w:sz w:val="32"/>
          <w:szCs w:val="32"/>
        </w:rPr>
        <w:t>2</w:t>
      </w:r>
      <w:r w:rsidRPr="00A215C9">
        <w:rPr>
          <w:rFonts w:ascii="仿宋_GB2312" w:eastAsia="仿宋_GB2312" w:hAnsi="微软雅黑" w:cs="宋体" w:hint="eastAsia"/>
          <w:color w:val="000000"/>
          <w:sz w:val="32"/>
          <w:szCs w:val="32"/>
        </w:rPr>
        <w:t>月</w:t>
      </w:r>
      <w:r w:rsidR="00041394">
        <w:rPr>
          <w:rFonts w:ascii="仿宋_GB2312" w:eastAsia="仿宋_GB2312" w:hAnsi="微软雅黑" w:cs="宋体" w:hint="eastAsia"/>
          <w:color w:val="000000"/>
          <w:sz w:val="32"/>
          <w:szCs w:val="32"/>
        </w:rPr>
        <w:t>6</w:t>
      </w:r>
      <w:r w:rsidRPr="00A215C9">
        <w:rPr>
          <w:rFonts w:ascii="仿宋_GB2312" w:eastAsia="仿宋_GB2312" w:hAnsi="微软雅黑" w:cs="宋体" w:hint="eastAsia"/>
          <w:color w:val="000000"/>
          <w:sz w:val="32"/>
          <w:szCs w:val="32"/>
        </w:rPr>
        <w:t>日</w:t>
      </w:r>
    </w:p>
    <w:sectPr w:rsidR="00D96045" w:rsidRPr="00D96045" w:rsidSect="003822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16C1" w:rsidRDefault="00D916C1" w:rsidP="00D96045">
      <w:r>
        <w:separator/>
      </w:r>
    </w:p>
  </w:endnote>
  <w:endnote w:type="continuationSeparator" w:id="1">
    <w:p w:rsidR="00D916C1" w:rsidRDefault="00D916C1" w:rsidP="00D9604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16C1" w:rsidRDefault="00D916C1" w:rsidP="00D96045">
      <w:r>
        <w:separator/>
      </w:r>
    </w:p>
  </w:footnote>
  <w:footnote w:type="continuationSeparator" w:id="1">
    <w:p w:rsidR="00D916C1" w:rsidRDefault="00D916C1" w:rsidP="00D960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92E041"/>
    <w:multiLevelType w:val="singleLevel"/>
    <w:tmpl w:val="6392E041"/>
    <w:lvl w:ilvl="0">
      <w:start w:val="2"/>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04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919"/>
    <w:rsid w:val="00001BD3"/>
    <w:rsid w:val="000030C3"/>
    <w:rsid w:val="000033F5"/>
    <w:rsid w:val="000072BC"/>
    <w:rsid w:val="00007521"/>
    <w:rsid w:val="000075A0"/>
    <w:rsid w:val="0001048B"/>
    <w:rsid w:val="000122F9"/>
    <w:rsid w:val="00012E07"/>
    <w:rsid w:val="00013832"/>
    <w:rsid w:val="00013DBE"/>
    <w:rsid w:val="00014BCC"/>
    <w:rsid w:val="00016A9C"/>
    <w:rsid w:val="00022102"/>
    <w:rsid w:val="00022E7F"/>
    <w:rsid w:val="00023064"/>
    <w:rsid w:val="00023B45"/>
    <w:rsid w:val="00023C03"/>
    <w:rsid w:val="00024CA5"/>
    <w:rsid w:val="00026EA1"/>
    <w:rsid w:val="0003312E"/>
    <w:rsid w:val="0003374A"/>
    <w:rsid w:val="0003421D"/>
    <w:rsid w:val="000361CA"/>
    <w:rsid w:val="00037A98"/>
    <w:rsid w:val="00041394"/>
    <w:rsid w:val="000414B9"/>
    <w:rsid w:val="000415CC"/>
    <w:rsid w:val="00041798"/>
    <w:rsid w:val="00042D32"/>
    <w:rsid w:val="000437A8"/>
    <w:rsid w:val="0004409D"/>
    <w:rsid w:val="00044450"/>
    <w:rsid w:val="0005121E"/>
    <w:rsid w:val="00053A9F"/>
    <w:rsid w:val="00053C32"/>
    <w:rsid w:val="00054634"/>
    <w:rsid w:val="000574FB"/>
    <w:rsid w:val="0006083F"/>
    <w:rsid w:val="00064CBB"/>
    <w:rsid w:val="00070D78"/>
    <w:rsid w:val="00070F02"/>
    <w:rsid w:val="00074585"/>
    <w:rsid w:val="0007529A"/>
    <w:rsid w:val="00077DC2"/>
    <w:rsid w:val="000833C0"/>
    <w:rsid w:val="00083918"/>
    <w:rsid w:val="00083AB9"/>
    <w:rsid w:val="00085E4C"/>
    <w:rsid w:val="000860E9"/>
    <w:rsid w:val="00091A62"/>
    <w:rsid w:val="00093269"/>
    <w:rsid w:val="00093B2B"/>
    <w:rsid w:val="00094F6C"/>
    <w:rsid w:val="00095265"/>
    <w:rsid w:val="0009593E"/>
    <w:rsid w:val="00096823"/>
    <w:rsid w:val="000978B5"/>
    <w:rsid w:val="000A1F2E"/>
    <w:rsid w:val="000A5AC5"/>
    <w:rsid w:val="000A5BA2"/>
    <w:rsid w:val="000A7D4D"/>
    <w:rsid w:val="000B08F3"/>
    <w:rsid w:val="000B0990"/>
    <w:rsid w:val="000B20AF"/>
    <w:rsid w:val="000B25FC"/>
    <w:rsid w:val="000B4C94"/>
    <w:rsid w:val="000B6F23"/>
    <w:rsid w:val="000C028B"/>
    <w:rsid w:val="000C1D9F"/>
    <w:rsid w:val="000C331C"/>
    <w:rsid w:val="000C4436"/>
    <w:rsid w:val="000C4625"/>
    <w:rsid w:val="000C4F3C"/>
    <w:rsid w:val="000C74FA"/>
    <w:rsid w:val="000D09EF"/>
    <w:rsid w:val="000D1F1A"/>
    <w:rsid w:val="000D317B"/>
    <w:rsid w:val="000D36D0"/>
    <w:rsid w:val="000D389E"/>
    <w:rsid w:val="000D5489"/>
    <w:rsid w:val="000E1205"/>
    <w:rsid w:val="000E240F"/>
    <w:rsid w:val="000E32C0"/>
    <w:rsid w:val="000E4345"/>
    <w:rsid w:val="000E7595"/>
    <w:rsid w:val="000F005D"/>
    <w:rsid w:val="000F05CF"/>
    <w:rsid w:val="000F155B"/>
    <w:rsid w:val="000F219E"/>
    <w:rsid w:val="000F25BF"/>
    <w:rsid w:val="000F3964"/>
    <w:rsid w:val="000F4543"/>
    <w:rsid w:val="000F4A3D"/>
    <w:rsid w:val="000F6F1F"/>
    <w:rsid w:val="000F73F7"/>
    <w:rsid w:val="001014E0"/>
    <w:rsid w:val="00101919"/>
    <w:rsid w:val="00101B51"/>
    <w:rsid w:val="00103076"/>
    <w:rsid w:val="0010552C"/>
    <w:rsid w:val="00106F29"/>
    <w:rsid w:val="00107101"/>
    <w:rsid w:val="00107D51"/>
    <w:rsid w:val="00107FF0"/>
    <w:rsid w:val="00112497"/>
    <w:rsid w:val="00112684"/>
    <w:rsid w:val="001127FE"/>
    <w:rsid w:val="00112E70"/>
    <w:rsid w:val="00112E8C"/>
    <w:rsid w:val="0011661E"/>
    <w:rsid w:val="00121152"/>
    <w:rsid w:val="00122D99"/>
    <w:rsid w:val="00122EF1"/>
    <w:rsid w:val="001233B3"/>
    <w:rsid w:val="00124393"/>
    <w:rsid w:val="00126912"/>
    <w:rsid w:val="00126BE7"/>
    <w:rsid w:val="001274CF"/>
    <w:rsid w:val="0013123A"/>
    <w:rsid w:val="00131747"/>
    <w:rsid w:val="00135349"/>
    <w:rsid w:val="001367ED"/>
    <w:rsid w:val="00142F82"/>
    <w:rsid w:val="001444AA"/>
    <w:rsid w:val="001500AA"/>
    <w:rsid w:val="001507B3"/>
    <w:rsid w:val="00150F97"/>
    <w:rsid w:val="00154797"/>
    <w:rsid w:val="00155BFE"/>
    <w:rsid w:val="00155F20"/>
    <w:rsid w:val="00155FCF"/>
    <w:rsid w:val="001574AC"/>
    <w:rsid w:val="0015776A"/>
    <w:rsid w:val="00161602"/>
    <w:rsid w:val="00162062"/>
    <w:rsid w:val="001626EA"/>
    <w:rsid w:val="00162D09"/>
    <w:rsid w:val="00165035"/>
    <w:rsid w:val="00165B73"/>
    <w:rsid w:val="00167D31"/>
    <w:rsid w:val="00171DAA"/>
    <w:rsid w:val="00171F6E"/>
    <w:rsid w:val="00173F6B"/>
    <w:rsid w:val="00176BE1"/>
    <w:rsid w:val="00183532"/>
    <w:rsid w:val="0018354C"/>
    <w:rsid w:val="00184071"/>
    <w:rsid w:val="00185BAD"/>
    <w:rsid w:val="001865B5"/>
    <w:rsid w:val="00186825"/>
    <w:rsid w:val="00190ED1"/>
    <w:rsid w:val="00191067"/>
    <w:rsid w:val="00192311"/>
    <w:rsid w:val="0019231B"/>
    <w:rsid w:val="00192AC1"/>
    <w:rsid w:val="00193527"/>
    <w:rsid w:val="00193E84"/>
    <w:rsid w:val="0019467A"/>
    <w:rsid w:val="00194996"/>
    <w:rsid w:val="0019522F"/>
    <w:rsid w:val="00197526"/>
    <w:rsid w:val="001A0681"/>
    <w:rsid w:val="001A0890"/>
    <w:rsid w:val="001A0A36"/>
    <w:rsid w:val="001A146F"/>
    <w:rsid w:val="001B3260"/>
    <w:rsid w:val="001B3E8B"/>
    <w:rsid w:val="001B3F22"/>
    <w:rsid w:val="001C1032"/>
    <w:rsid w:val="001C18CB"/>
    <w:rsid w:val="001C49D5"/>
    <w:rsid w:val="001C4D63"/>
    <w:rsid w:val="001D59AA"/>
    <w:rsid w:val="001D5FA4"/>
    <w:rsid w:val="001D7016"/>
    <w:rsid w:val="001D754E"/>
    <w:rsid w:val="001D7BF4"/>
    <w:rsid w:val="001E43FD"/>
    <w:rsid w:val="001E47AF"/>
    <w:rsid w:val="001F0B47"/>
    <w:rsid w:val="001F27C2"/>
    <w:rsid w:val="001F3CC9"/>
    <w:rsid w:val="001F3FB8"/>
    <w:rsid w:val="001F506D"/>
    <w:rsid w:val="001F55B0"/>
    <w:rsid w:val="00204F88"/>
    <w:rsid w:val="00206D83"/>
    <w:rsid w:val="0020726C"/>
    <w:rsid w:val="002125EC"/>
    <w:rsid w:val="00212BF7"/>
    <w:rsid w:val="00212D78"/>
    <w:rsid w:val="002136FC"/>
    <w:rsid w:val="00215A8B"/>
    <w:rsid w:val="0022062F"/>
    <w:rsid w:val="00222E85"/>
    <w:rsid w:val="00226903"/>
    <w:rsid w:val="0022698C"/>
    <w:rsid w:val="002305FC"/>
    <w:rsid w:val="00233E60"/>
    <w:rsid w:val="002366EC"/>
    <w:rsid w:val="002373B1"/>
    <w:rsid w:val="002377A2"/>
    <w:rsid w:val="00237E3D"/>
    <w:rsid w:val="00240CE1"/>
    <w:rsid w:val="00242592"/>
    <w:rsid w:val="00245FAE"/>
    <w:rsid w:val="0024687B"/>
    <w:rsid w:val="0024773E"/>
    <w:rsid w:val="00250D31"/>
    <w:rsid w:val="00253378"/>
    <w:rsid w:val="002569D9"/>
    <w:rsid w:val="002576EA"/>
    <w:rsid w:val="00260993"/>
    <w:rsid w:val="00260F02"/>
    <w:rsid w:val="00261171"/>
    <w:rsid w:val="0026180C"/>
    <w:rsid w:val="00261D34"/>
    <w:rsid w:val="00262921"/>
    <w:rsid w:val="00266247"/>
    <w:rsid w:val="00266607"/>
    <w:rsid w:val="002701D7"/>
    <w:rsid w:val="00272BA0"/>
    <w:rsid w:val="00273848"/>
    <w:rsid w:val="00273A3A"/>
    <w:rsid w:val="00281CE6"/>
    <w:rsid w:val="0028319C"/>
    <w:rsid w:val="002831BF"/>
    <w:rsid w:val="002846B9"/>
    <w:rsid w:val="00284C50"/>
    <w:rsid w:val="00284DFB"/>
    <w:rsid w:val="00285E4D"/>
    <w:rsid w:val="00285E56"/>
    <w:rsid w:val="0028659F"/>
    <w:rsid w:val="0028720E"/>
    <w:rsid w:val="00290C10"/>
    <w:rsid w:val="0029205D"/>
    <w:rsid w:val="0029231F"/>
    <w:rsid w:val="00295809"/>
    <w:rsid w:val="002965CF"/>
    <w:rsid w:val="002967BE"/>
    <w:rsid w:val="00297C02"/>
    <w:rsid w:val="002A1A94"/>
    <w:rsid w:val="002A24EF"/>
    <w:rsid w:val="002A28F8"/>
    <w:rsid w:val="002A3C83"/>
    <w:rsid w:val="002A5E2F"/>
    <w:rsid w:val="002A623D"/>
    <w:rsid w:val="002B2603"/>
    <w:rsid w:val="002B30F8"/>
    <w:rsid w:val="002B339B"/>
    <w:rsid w:val="002B5931"/>
    <w:rsid w:val="002C1C72"/>
    <w:rsid w:val="002C214B"/>
    <w:rsid w:val="002C22E4"/>
    <w:rsid w:val="002C2586"/>
    <w:rsid w:val="002C4010"/>
    <w:rsid w:val="002C5DD8"/>
    <w:rsid w:val="002D3FBB"/>
    <w:rsid w:val="002D7A7D"/>
    <w:rsid w:val="002E02A0"/>
    <w:rsid w:val="002E07C3"/>
    <w:rsid w:val="002E0B50"/>
    <w:rsid w:val="002E4197"/>
    <w:rsid w:val="002E47B1"/>
    <w:rsid w:val="002E4E98"/>
    <w:rsid w:val="002E70A2"/>
    <w:rsid w:val="002F0506"/>
    <w:rsid w:val="002F3816"/>
    <w:rsid w:val="002F4218"/>
    <w:rsid w:val="002F5EE1"/>
    <w:rsid w:val="00300A2D"/>
    <w:rsid w:val="00303658"/>
    <w:rsid w:val="00304125"/>
    <w:rsid w:val="00305ECB"/>
    <w:rsid w:val="003076B4"/>
    <w:rsid w:val="00307FF0"/>
    <w:rsid w:val="003107F7"/>
    <w:rsid w:val="00312588"/>
    <w:rsid w:val="00313A1E"/>
    <w:rsid w:val="00314E8B"/>
    <w:rsid w:val="00315090"/>
    <w:rsid w:val="003152CC"/>
    <w:rsid w:val="003162B1"/>
    <w:rsid w:val="003162CB"/>
    <w:rsid w:val="00316F86"/>
    <w:rsid w:val="00317A9F"/>
    <w:rsid w:val="003221E9"/>
    <w:rsid w:val="003227D3"/>
    <w:rsid w:val="0032464D"/>
    <w:rsid w:val="00326D3E"/>
    <w:rsid w:val="00330D3D"/>
    <w:rsid w:val="00331765"/>
    <w:rsid w:val="00331A7D"/>
    <w:rsid w:val="003335E5"/>
    <w:rsid w:val="00337E92"/>
    <w:rsid w:val="00340331"/>
    <w:rsid w:val="00340ADA"/>
    <w:rsid w:val="00342C20"/>
    <w:rsid w:val="00343BE7"/>
    <w:rsid w:val="0034406D"/>
    <w:rsid w:val="0034631F"/>
    <w:rsid w:val="0034639B"/>
    <w:rsid w:val="00350C23"/>
    <w:rsid w:val="00351A4B"/>
    <w:rsid w:val="00352257"/>
    <w:rsid w:val="0035271C"/>
    <w:rsid w:val="00356468"/>
    <w:rsid w:val="003604B8"/>
    <w:rsid w:val="0036361E"/>
    <w:rsid w:val="003661D9"/>
    <w:rsid w:val="00370C51"/>
    <w:rsid w:val="003775F3"/>
    <w:rsid w:val="00380098"/>
    <w:rsid w:val="003822A6"/>
    <w:rsid w:val="003825D7"/>
    <w:rsid w:val="00386234"/>
    <w:rsid w:val="0038656B"/>
    <w:rsid w:val="00387309"/>
    <w:rsid w:val="00391185"/>
    <w:rsid w:val="0039530E"/>
    <w:rsid w:val="00395F15"/>
    <w:rsid w:val="00397AB9"/>
    <w:rsid w:val="003A063D"/>
    <w:rsid w:val="003A1E2B"/>
    <w:rsid w:val="003A3372"/>
    <w:rsid w:val="003A43CC"/>
    <w:rsid w:val="003A736F"/>
    <w:rsid w:val="003B0CC5"/>
    <w:rsid w:val="003B0E75"/>
    <w:rsid w:val="003B1CA2"/>
    <w:rsid w:val="003B3406"/>
    <w:rsid w:val="003B440C"/>
    <w:rsid w:val="003B592B"/>
    <w:rsid w:val="003B653B"/>
    <w:rsid w:val="003B66DA"/>
    <w:rsid w:val="003B698C"/>
    <w:rsid w:val="003B6B6A"/>
    <w:rsid w:val="003C3DBA"/>
    <w:rsid w:val="003C413F"/>
    <w:rsid w:val="003C4EEF"/>
    <w:rsid w:val="003C7E51"/>
    <w:rsid w:val="003D02F6"/>
    <w:rsid w:val="003D0608"/>
    <w:rsid w:val="003D17F2"/>
    <w:rsid w:val="003D3383"/>
    <w:rsid w:val="003D415A"/>
    <w:rsid w:val="003D449C"/>
    <w:rsid w:val="003D49F9"/>
    <w:rsid w:val="003D5181"/>
    <w:rsid w:val="003D68E6"/>
    <w:rsid w:val="003E0929"/>
    <w:rsid w:val="003E0F2E"/>
    <w:rsid w:val="003E6A1F"/>
    <w:rsid w:val="003E6EDF"/>
    <w:rsid w:val="003F1BCD"/>
    <w:rsid w:val="003F6E4C"/>
    <w:rsid w:val="003F7C47"/>
    <w:rsid w:val="00401835"/>
    <w:rsid w:val="004021AC"/>
    <w:rsid w:val="004046B8"/>
    <w:rsid w:val="00406256"/>
    <w:rsid w:val="00406891"/>
    <w:rsid w:val="00410F63"/>
    <w:rsid w:val="004126A2"/>
    <w:rsid w:val="00412784"/>
    <w:rsid w:val="00413236"/>
    <w:rsid w:val="0041518C"/>
    <w:rsid w:val="004213F3"/>
    <w:rsid w:val="00421A1C"/>
    <w:rsid w:val="00421F3E"/>
    <w:rsid w:val="004234F6"/>
    <w:rsid w:val="004246DB"/>
    <w:rsid w:val="00425EA5"/>
    <w:rsid w:val="00431841"/>
    <w:rsid w:val="00431915"/>
    <w:rsid w:val="00431A52"/>
    <w:rsid w:val="0043296C"/>
    <w:rsid w:val="004334DE"/>
    <w:rsid w:val="004338D4"/>
    <w:rsid w:val="00434EE8"/>
    <w:rsid w:val="00435129"/>
    <w:rsid w:val="00435341"/>
    <w:rsid w:val="00435A73"/>
    <w:rsid w:val="00436CEB"/>
    <w:rsid w:val="004372B1"/>
    <w:rsid w:val="00441AFE"/>
    <w:rsid w:val="00441DCF"/>
    <w:rsid w:val="004430FA"/>
    <w:rsid w:val="00447E88"/>
    <w:rsid w:val="004509FB"/>
    <w:rsid w:val="00452A12"/>
    <w:rsid w:val="00454F8E"/>
    <w:rsid w:val="00456A34"/>
    <w:rsid w:val="004607D4"/>
    <w:rsid w:val="004611C0"/>
    <w:rsid w:val="004612B7"/>
    <w:rsid w:val="004635C8"/>
    <w:rsid w:val="00463B39"/>
    <w:rsid w:val="0046655B"/>
    <w:rsid w:val="00466867"/>
    <w:rsid w:val="00466A4F"/>
    <w:rsid w:val="00466C94"/>
    <w:rsid w:val="004679FF"/>
    <w:rsid w:val="00470060"/>
    <w:rsid w:val="00471ABB"/>
    <w:rsid w:val="004734BB"/>
    <w:rsid w:val="00473B0E"/>
    <w:rsid w:val="00473BD9"/>
    <w:rsid w:val="00475248"/>
    <w:rsid w:val="00481039"/>
    <w:rsid w:val="00482ABA"/>
    <w:rsid w:val="00484C29"/>
    <w:rsid w:val="00490A82"/>
    <w:rsid w:val="00491D6A"/>
    <w:rsid w:val="0049299E"/>
    <w:rsid w:val="004931D5"/>
    <w:rsid w:val="0049701A"/>
    <w:rsid w:val="00497468"/>
    <w:rsid w:val="004A003F"/>
    <w:rsid w:val="004A365D"/>
    <w:rsid w:val="004A3D9A"/>
    <w:rsid w:val="004A66E4"/>
    <w:rsid w:val="004A7B69"/>
    <w:rsid w:val="004B12AE"/>
    <w:rsid w:val="004B4C02"/>
    <w:rsid w:val="004C0F35"/>
    <w:rsid w:val="004C1E73"/>
    <w:rsid w:val="004C30E6"/>
    <w:rsid w:val="004C4BCA"/>
    <w:rsid w:val="004C613B"/>
    <w:rsid w:val="004D0A50"/>
    <w:rsid w:val="004D39F5"/>
    <w:rsid w:val="004D4AD6"/>
    <w:rsid w:val="004D5329"/>
    <w:rsid w:val="004E19A2"/>
    <w:rsid w:val="004E2C29"/>
    <w:rsid w:val="004E2DB9"/>
    <w:rsid w:val="004E4537"/>
    <w:rsid w:val="004E45F0"/>
    <w:rsid w:val="004E7A71"/>
    <w:rsid w:val="004E7CDA"/>
    <w:rsid w:val="004F0926"/>
    <w:rsid w:val="004F0C31"/>
    <w:rsid w:val="004F20D0"/>
    <w:rsid w:val="004F4B17"/>
    <w:rsid w:val="004F6998"/>
    <w:rsid w:val="00503C77"/>
    <w:rsid w:val="00504C46"/>
    <w:rsid w:val="0051109E"/>
    <w:rsid w:val="00512727"/>
    <w:rsid w:val="0051586E"/>
    <w:rsid w:val="00516171"/>
    <w:rsid w:val="005161C6"/>
    <w:rsid w:val="005179DF"/>
    <w:rsid w:val="00517D43"/>
    <w:rsid w:val="00520D8B"/>
    <w:rsid w:val="00522E9C"/>
    <w:rsid w:val="005246F1"/>
    <w:rsid w:val="0052485F"/>
    <w:rsid w:val="00525C3A"/>
    <w:rsid w:val="0053148A"/>
    <w:rsid w:val="005317AA"/>
    <w:rsid w:val="005325D0"/>
    <w:rsid w:val="0053394D"/>
    <w:rsid w:val="00533B20"/>
    <w:rsid w:val="00535A68"/>
    <w:rsid w:val="00541B4A"/>
    <w:rsid w:val="00543F3A"/>
    <w:rsid w:val="00547B9B"/>
    <w:rsid w:val="005553AC"/>
    <w:rsid w:val="0056049E"/>
    <w:rsid w:val="00561837"/>
    <w:rsid w:val="00562B33"/>
    <w:rsid w:val="0056439B"/>
    <w:rsid w:val="00566526"/>
    <w:rsid w:val="00570563"/>
    <w:rsid w:val="00570BD5"/>
    <w:rsid w:val="00570F6D"/>
    <w:rsid w:val="0057114A"/>
    <w:rsid w:val="0057364A"/>
    <w:rsid w:val="00573C91"/>
    <w:rsid w:val="00573D43"/>
    <w:rsid w:val="00574251"/>
    <w:rsid w:val="005774ED"/>
    <w:rsid w:val="00580B75"/>
    <w:rsid w:val="005812CE"/>
    <w:rsid w:val="00582D1A"/>
    <w:rsid w:val="00583AE0"/>
    <w:rsid w:val="00585B8F"/>
    <w:rsid w:val="005863AA"/>
    <w:rsid w:val="00586D71"/>
    <w:rsid w:val="0058730B"/>
    <w:rsid w:val="00590954"/>
    <w:rsid w:val="00592D2C"/>
    <w:rsid w:val="00592EEA"/>
    <w:rsid w:val="00592F57"/>
    <w:rsid w:val="00595117"/>
    <w:rsid w:val="00595F7A"/>
    <w:rsid w:val="005A0BD6"/>
    <w:rsid w:val="005A3EC7"/>
    <w:rsid w:val="005A5A71"/>
    <w:rsid w:val="005A6762"/>
    <w:rsid w:val="005A6ADA"/>
    <w:rsid w:val="005A6AED"/>
    <w:rsid w:val="005B0A2C"/>
    <w:rsid w:val="005B118C"/>
    <w:rsid w:val="005B23BA"/>
    <w:rsid w:val="005B25E7"/>
    <w:rsid w:val="005B2E96"/>
    <w:rsid w:val="005B3EBF"/>
    <w:rsid w:val="005B5354"/>
    <w:rsid w:val="005B70B0"/>
    <w:rsid w:val="005C19A1"/>
    <w:rsid w:val="005C1E6A"/>
    <w:rsid w:val="005C4B87"/>
    <w:rsid w:val="005C5071"/>
    <w:rsid w:val="005D2294"/>
    <w:rsid w:val="005D2A0D"/>
    <w:rsid w:val="005D304C"/>
    <w:rsid w:val="005D4255"/>
    <w:rsid w:val="005D5013"/>
    <w:rsid w:val="005D6136"/>
    <w:rsid w:val="005D66B3"/>
    <w:rsid w:val="005E018E"/>
    <w:rsid w:val="005E0A90"/>
    <w:rsid w:val="005E4D24"/>
    <w:rsid w:val="005E6EEA"/>
    <w:rsid w:val="005E7317"/>
    <w:rsid w:val="005E73F3"/>
    <w:rsid w:val="005F28E0"/>
    <w:rsid w:val="005F3054"/>
    <w:rsid w:val="005F36FC"/>
    <w:rsid w:val="005F3769"/>
    <w:rsid w:val="005F4C22"/>
    <w:rsid w:val="005F5357"/>
    <w:rsid w:val="005F7812"/>
    <w:rsid w:val="00600401"/>
    <w:rsid w:val="00602D85"/>
    <w:rsid w:val="00603D95"/>
    <w:rsid w:val="00604A33"/>
    <w:rsid w:val="00604EE4"/>
    <w:rsid w:val="0061126D"/>
    <w:rsid w:val="00613641"/>
    <w:rsid w:val="00613CB0"/>
    <w:rsid w:val="006140E4"/>
    <w:rsid w:val="00615D9B"/>
    <w:rsid w:val="0061647C"/>
    <w:rsid w:val="0061787E"/>
    <w:rsid w:val="00617D10"/>
    <w:rsid w:val="0062420A"/>
    <w:rsid w:val="0062607D"/>
    <w:rsid w:val="00627BF4"/>
    <w:rsid w:val="00632A8A"/>
    <w:rsid w:val="00641A78"/>
    <w:rsid w:val="00641E0D"/>
    <w:rsid w:val="00643038"/>
    <w:rsid w:val="006431C1"/>
    <w:rsid w:val="00644948"/>
    <w:rsid w:val="00647429"/>
    <w:rsid w:val="00647E01"/>
    <w:rsid w:val="00650297"/>
    <w:rsid w:val="00650DB5"/>
    <w:rsid w:val="006525DB"/>
    <w:rsid w:val="006549C6"/>
    <w:rsid w:val="0065524A"/>
    <w:rsid w:val="00655442"/>
    <w:rsid w:val="0065767A"/>
    <w:rsid w:val="00661A57"/>
    <w:rsid w:val="00663C41"/>
    <w:rsid w:val="00664E85"/>
    <w:rsid w:val="00665ECC"/>
    <w:rsid w:val="00671DDE"/>
    <w:rsid w:val="00671FF0"/>
    <w:rsid w:val="00672132"/>
    <w:rsid w:val="006722B2"/>
    <w:rsid w:val="006724CF"/>
    <w:rsid w:val="006767C0"/>
    <w:rsid w:val="00682CAE"/>
    <w:rsid w:val="006842CE"/>
    <w:rsid w:val="00684EB1"/>
    <w:rsid w:val="00686546"/>
    <w:rsid w:val="006911CE"/>
    <w:rsid w:val="00692F17"/>
    <w:rsid w:val="00697D3B"/>
    <w:rsid w:val="006A12E5"/>
    <w:rsid w:val="006A15B0"/>
    <w:rsid w:val="006A3984"/>
    <w:rsid w:val="006A451F"/>
    <w:rsid w:val="006A50FD"/>
    <w:rsid w:val="006B1BF0"/>
    <w:rsid w:val="006B2EED"/>
    <w:rsid w:val="006B39B2"/>
    <w:rsid w:val="006C245F"/>
    <w:rsid w:val="006C2C0D"/>
    <w:rsid w:val="006C35C3"/>
    <w:rsid w:val="006C4E09"/>
    <w:rsid w:val="006C6126"/>
    <w:rsid w:val="006D0553"/>
    <w:rsid w:val="006D27FD"/>
    <w:rsid w:val="006D3A1E"/>
    <w:rsid w:val="006D5B94"/>
    <w:rsid w:val="006D7BCD"/>
    <w:rsid w:val="006E05EA"/>
    <w:rsid w:val="006E10B9"/>
    <w:rsid w:val="006E2274"/>
    <w:rsid w:val="006E3BF1"/>
    <w:rsid w:val="006E5D26"/>
    <w:rsid w:val="006E5F85"/>
    <w:rsid w:val="006E65E3"/>
    <w:rsid w:val="006F069D"/>
    <w:rsid w:val="006F0B96"/>
    <w:rsid w:val="006F1030"/>
    <w:rsid w:val="006F2A30"/>
    <w:rsid w:val="006F68B3"/>
    <w:rsid w:val="006F6FBE"/>
    <w:rsid w:val="007033D6"/>
    <w:rsid w:val="007034BC"/>
    <w:rsid w:val="00705739"/>
    <w:rsid w:val="00706792"/>
    <w:rsid w:val="00712225"/>
    <w:rsid w:val="0071671B"/>
    <w:rsid w:val="00717ED4"/>
    <w:rsid w:val="00720FE6"/>
    <w:rsid w:val="007221ED"/>
    <w:rsid w:val="00724282"/>
    <w:rsid w:val="00724389"/>
    <w:rsid w:val="00725217"/>
    <w:rsid w:val="00727A44"/>
    <w:rsid w:val="00727F11"/>
    <w:rsid w:val="00731ADB"/>
    <w:rsid w:val="00731CF2"/>
    <w:rsid w:val="007320A3"/>
    <w:rsid w:val="007329D4"/>
    <w:rsid w:val="00732CB2"/>
    <w:rsid w:val="00733A3D"/>
    <w:rsid w:val="00737D30"/>
    <w:rsid w:val="00740168"/>
    <w:rsid w:val="00742334"/>
    <w:rsid w:val="007426BA"/>
    <w:rsid w:val="0074527D"/>
    <w:rsid w:val="007452F5"/>
    <w:rsid w:val="00745F7C"/>
    <w:rsid w:val="0075054E"/>
    <w:rsid w:val="0075458F"/>
    <w:rsid w:val="00755434"/>
    <w:rsid w:val="00762116"/>
    <w:rsid w:val="00762519"/>
    <w:rsid w:val="00763423"/>
    <w:rsid w:val="00763B2E"/>
    <w:rsid w:val="0076417E"/>
    <w:rsid w:val="00765ED0"/>
    <w:rsid w:val="007665E2"/>
    <w:rsid w:val="00767D43"/>
    <w:rsid w:val="0077470D"/>
    <w:rsid w:val="00774CDD"/>
    <w:rsid w:val="00775923"/>
    <w:rsid w:val="00777EBD"/>
    <w:rsid w:val="007818D4"/>
    <w:rsid w:val="00782833"/>
    <w:rsid w:val="00784F19"/>
    <w:rsid w:val="00792287"/>
    <w:rsid w:val="0079305E"/>
    <w:rsid w:val="00795411"/>
    <w:rsid w:val="00795E2C"/>
    <w:rsid w:val="007A0A86"/>
    <w:rsid w:val="007A2069"/>
    <w:rsid w:val="007A325D"/>
    <w:rsid w:val="007A3A29"/>
    <w:rsid w:val="007A3E84"/>
    <w:rsid w:val="007A4966"/>
    <w:rsid w:val="007A4D04"/>
    <w:rsid w:val="007A7ABF"/>
    <w:rsid w:val="007B0861"/>
    <w:rsid w:val="007B61DC"/>
    <w:rsid w:val="007B6D01"/>
    <w:rsid w:val="007C0AA4"/>
    <w:rsid w:val="007C0D7D"/>
    <w:rsid w:val="007C2234"/>
    <w:rsid w:val="007C45EF"/>
    <w:rsid w:val="007C5550"/>
    <w:rsid w:val="007C709A"/>
    <w:rsid w:val="007D1ADA"/>
    <w:rsid w:val="007D29BE"/>
    <w:rsid w:val="007D4B9E"/>
    <w:rsid w:val="007D5805"/>
    <w:rsid w:val="007D66B3"/>
    <w:rsid w:val="007D69BF"/>
    <w:rsid w:val="007D71CB"/>
    <w:rsid w:val="007D7624"/>
    <w:rsid w:val="007E1288"/>
    <w:rsid w:val="007E30FF"/>
    <w:rsid w:val="007E3FF0"/>
    <w:rsid w:val="007E6005"/>
    <w:rsid w:val="007E69EF"/>
    <w:rsid w:val="007F0739"/>
    <w:rsid w:val="007F1180"/>
    <w:rsid w:val="007F12A1"/>
    <w:rsid w:val="007F709C"/>
    <w:rsid w:val="007F7A21"/>
    <w:rsid w:val="008022DC"/>
    <w:rsid w:val="00802AD6"/>
    <w:rsid w:val="00805B37"/>
    <w:rsid w:val="008076BE"/>
    <w:rsid w:val="00810F2D"/>
    <w:rsid w:val="00811075"/>
    <w:rsid w:val="00811D43"/>
    <w:rsid w:val="00811E4F"/>
    <w:rsid w:val="00814959"/>
    <w:rsid w:val="00816657"/>
    <w:rsid w:val="00817F31"/>
    <w:rsid w:val="00822AE1"/>
    <w:rsid w:val="008243AD"/>
    <w:rsid w:val="0082443A"/>
    <w:rsid w:val="008257AC"/>
    <w:rsid w:val="0082774C"/>
    <w:rsid w:val="0083383D"/>
    <w:rsid w:val="00835104"/>
    <w:rsid w:val="008358C4"/>
    <w:rsid w:val="00840BFE"/>
    <w:rsid w:val="00842C83"/>
    <w:rsid w:val="00845434"/>
    <w:rsid w:val="00847043"/>
    <w:rsid w:val="00850109"/>
    <w:rsid w:val="00851A26"/>
    <w:rsid w:val="00852544"/>
    <w:rsid w:val="00852F58"/>
    <w:rsid w:val="008531CD"/>
    <w:rsid w:val="00854089"/>
    <w:rsid w:val="00854B49"/>
    <w:rsid w:val="008552CF"/>
    <w:rsid w:val="00855DE4"/>
    <w:rsid w:val="00857320"/>
    <w:rsid w:val="00857D93"/>
    <w:rsid w:val="00857F22"/>
    <w:rsid w:val="008624A1"/>
    <w:rsid w:val="00863D8F"/>
    <w:rsid w:val="00863FE5"/>
    <w:rsid w:val="0086490B"/>
    <w:rsid w:val="00865968"/>
    <w:rsid w:val="00866F15"/>
    <w:rsid w:val="00870D6D"/>
    <w:rsid w:val="00872822"/>
    <w:rsid w:val="00873D6C"/>
    <w:rsid w:val="008747DF"/>
    <w:rsid w:val="00874D4F"/>
    <w:rsid w:val="00876411"/>
    <w:rsid w:val="0087722B"/>
    <w:rsid w:val="008775E8"/>
    <w:rsid w:val="00881201"/>
    <w:rsid w:val="00881202"/>
    <w:rsid w:val="008827F4"/>
    <w:rsid w:val="00882898"/>
    <w:rsid w:val="00882BA6"/>
    <w:rsid w:val="008859DD"/>
    <w:rsid w:val="0088678C"/>
    <w:rsid w:val="008872F6"/>
    <w:rsid w:val="00890005"/>
    <w:rsid w:val="00890141"/>
    <w:rsid w:val="00891592"/>
    <w:rsid w:val="008960AE"/>
    <w:rsid w:val="008966E9"/>
    <w:rsid w:val="00896F23"/>
    <w:rsid w:val="008A03BA"/>
    <w:rsid w:val="008A26C0"/>
    <w:rsid w:val="008A31C5"/>
    <w:rsid w:val="008A7B12"/>
    <w:rsid w:val="008B1412"/>
    <w:rsid w:val="008B19B7"/>
    <w:rsid w:val="008B1F4A"/>
    <w:rsid w:val="008B2750"/>
    <w:rsid w:val="008B454A"/>
    <w:rsid w:val="008B4C76"/>
    <w:rsid w:val="008B5E71"/>
    <w:rsid w:val="008B5FCB"/>
    <w:rsid w:val="008B6164"/>
    <w:rsid w:val="008B6355"/>
    <w:rsid w:val="008B7AC9"/>
    <w:rsid w:val="008C1100"/>
    <w:rsid w:val="008C1E30"/>
    <w:rsid w:val="008C204A"/>
    <w:rsid w:val="008C4661"/>
    <w:rsid w:val="008C54F7"/>
    <w:rsid w:val="008D0D3E"/>
    <w:rsid w:val="008D10C2"/>
    <w:rsid w:val="008D13C4"/>
    <w:rsid w:val="008D2637"/>
    <w:rsid w:val="008D4B69"/>
    <w:rsid w:val="008D5417"/>
    <w:rsid w:val="008D5788"/>
    <w:rsid w:val="008D5812"/>
    <w:rsid w:val="008E055F"/>
    <w:rsid w:val="008E0DF2"/>
    <w:rsid w:val="008E1429"/>
    <w:rsid w:val="008E1A0A"/>
    <w:rsid w:val="008E38C0"/>
    <w:rsid w:val="008E4500"/>
    <w:rsid w:val="008E4F9E"/>
    <w:rsid w:val="008E69AA"/>
    <w:rsid w:val="008F002D"/>
    <w:rsid w:val="008F010A"/>
    <w:rsid w:val="008F2B89"/>
    <w:rsid w:val="008F3D24"/>
    <w:rsid w:val="008F4013"/>
    <w:rsid w:val="008F4273"/>
    <w:rsid w:val="008F60E1"/>
    <w:rsid w:val="008F6FB9"/>
    <w:rsid w:val="0090608B"/>
    <w:rsid w:val="009065D7"/>
    <w:rsid w:val="00913279"/>
    <w:rsid w:val="00914F6E"/>
    <w:rsid w:val="0091585C"/>
    <w:rsid w:val="009167A1"/>
    <w:rsid w:val="00922C04"/>
    <w:rsid w:val="0092405F"/>
    <w:rsid w:val="009251EA"/>
    <w:rsid w:val="00925B3B"/>
    <w:rsid w:val="00926A5C"/>
    <w:rsid w:val="00927111"/>
    <w:rsid w:val="0093145B"/>
    <w:rsid w:val="009319EF"/>
    <w:rsid w:val="009345A9"/>
    <w:rsid w:val="00935E3C"/>
    <w:rsid w:val="00941527"/>
    <w:rsid w:val="00942FCF"/>
    <w:rsid w:val="00943305"/>
    <w:rsid w:val="009465F7"/>
    <w:rsid w:val="00946C63"/>
    <w:rsid w:val="00946F6B"/>
    <w:rsid w:val="00950CC0"/>
    <w:rsid w:val="0095296C"/>
    <w:rsid w:val="00952B19"/>
    <w:rsid w:val="00952B27"/>
    <w:rsid w:val="00952CB2"/>
    <w:rsid w:val="0095559E"/>
    <w:rsid w:val="00955B81"/>
    <w:rsid w:val="00955B83"/>
    <w:rsid w:val="00956D1D"/>
    <w:rsid w:val="00957483"/>
    <w:rsid w:val="009575E8"/>
    <w:rsid w:val="00957B3D"/>
    <w:rsid w:val="0096241E"/>
    <w:rsid w:val="0096356C"/>
    <w:rsid w:val="009641CB"/>
    <w:rsid w:val="00964786"/>
    <w:rsid w:val="00964A9F"/>
    <w:rsid w:val="00964F28"/>
    <w:rsid w:val="00965F9E"/>
    <w:rsid w:val="0096669D"/>
    <w:rsid w:val="00967857"/>
    <w:rsid w:val="009701DE"/>
    <w:rsid w:val="00971C7A"/>
    <w:rsid w:val="00973A66"/>
    <w:rsid w:val="00980FB2"/>
    <w:rsid w:val="00983330"/>
    <w:rsid w:val="0098360B"/>
    <w:rsid w:val="00984FE3"/>
    <w:rsid w:val="00985088"/>
    <w:rsid w:val="00985758"/>
    <w:rsid w:val="00986A28"/>
    <w:rsid w:val="00987D23"/>
    <w:rsid w:val="009903E0"/>
    <w:rsid w:val="0099337C"/>
    <w:rsid w:val="00995477"/>
    <w:rsid w:val="009A1075"/>
    <w:rsid w:val="009A316D"/>
    <w:rsid w:val="009A4302"/>
    <w:rsid w:val="009A61F2"/>
    <w:rsid w:val="009A7FB0"/>
    <w:rsid w:val="009B09E0"/>
    <w:rsid w:val="009B0DED"/>
    <w:rsid w:val="009B21D9"/>
    <w:rsid w:val="009B46B2"/>
    <w:rsid w:val="009B4AD8"/>
    <w:rsid w:val="009B76DD"/>
    <w:rsid w:val="009C005C"/>
    <w:rsid w:val="009C0087"/>
    <w:rsid w:val="009C27E2"/>
    <w:rsid w:val="009C3873"/>
    <w:rsid w:val="009C5D25"/>
    <w:rsid w:val="009C6DF4"/>
    <w:rsid w:val="009C7486"/>
    <w:rsid w:val="009D03E7"/>
    <w:rsid w:val="009D1CCC"/>
    <w:rsid w:val="009D1FC7"/>
    <w:rsid w:val="009D2F8F"/>
    <w:rsid w:val="009D4F16"/>
    <w:rsid w:val="009D6BE2"/>
    <w:rsid w:val="009E3CE7"/>
    <w:rsid w:val="009F049E"/>
    <w:rsid w:val="009F548E"/>
    <w:rsid w:val="009F605D"/>
    <w:rsid w:val="009F6209"/>
    <w:rsid w:val="00A014F8"/>
    <w:rsid w:val="00A030C4"/>
    <w:rsid w:val="00A03BBB"/>
    <w:rsid w:val="00A0416D"/>
    <w:rsid w:val="00A04811"/>
    <w:rsid w:val="00A05DD2"/>
    <w:rsid w:val="00A06691"/>
    <w:rsid w:val="00A07B86"/>
    <w:rsid w:val="00A1100F"/>
    <w:rsid w:val="00A116C2"/>
    <w:rsid w:val="00A12295"/>
    <w:rsid w:val="00A140BB"/>
    <w:rsid w:val="00A20422"/>
    <w:rsid w:val="00A20F94"/>
    <w:rsid w:val="00A219AB"/>
    <w:rsid w:val="00A227C8"/>
    <w:rsid w:val="00A24C2F"/>
    <w:rsid w:val="00A30006"/>
    <w:rsid w:val="00A300BE"/>
    <w:rsid w:val="00A33006"/>
    <w:rsid w:val="00A33050"/>
    <w:rsid w:val="00A34244"/>
    <w:rsid w:val="00A4457D"/>
    <w:rsid w:val="00A46336"/>
    <w:rsid w:val="00A46C90"/>
    <w:rsid w:val="00A47F81"/>
    <w:rsid w:val="00A50234"/>
    <w:rsid w:val="00A52799"/>
    <w:rsid w:val="00A60BC9"/>
    <w:rsid w:val="00A62AD2"/>
    <w:rsid w:val="00A64334"/>
    <w:rsid w:val="00A66862"/>
    <w:rsid w:val="00A66EB4"/>
    <w:rsid w:val="00A73991"/>
    <w:rsid w:val="00A73D70"/>
    <w:rsid w:val="00A74CB4"/>
    <w:rsid w:val="00A74D17"/>
    <w:rsid w:val="00A758E1"/>
    <w:rsid w:val="00A77F23"/>
    <w:rsid w:val="00A801FE"/>
    <w:rsid w:val="00A8131C"/>
    <w:rsid w:val="00A84495"/>
    <w:rsid w:val="00A84F7A"/>
    <w:rsid w:val="00A851E3"/>
    <w:rsid w:val="00A861DE"/>
    <w:rsid w:val="00A91E00"/>
    <w:rsid w:val="00A92BB9"/>
    <w:rsid w:val="00A931A0"/>
    <w:rsid w:val="00A93845"/>
    <w:rsid w:val="00A93D6A"/>
    <w:rsid w:val="00A943DD"/>
    <w:rsid w:val="00A95D8B"/>
    <w:rsid w:val="00A963A5"/>
    <w:rsid w:val="00A974F5"/>
    <w:rsid w:val="00A978C4"/>
    <w:rsid w:val="00AA02A3"/>
    <w:rsid w:val="00AA0411"/>
    <w:rsid w:val="00AA1ED5"/>
    <w:rsid w:val="00AB1029"/>
    <w:rsid w:val="00AB125C"/>
    <w:rsid w:val="00AB224E"/>
    <w:rsid w:val="00AB25F6"/>
    <w:rsid w:val="00AB3808"/>
    <w:rsid w:val="00AB3837"/>
    <w:rsid w:val="00AB4369"/>
    <w:rsid w:val="00AB5150"/>
    <w:rsid w:val="00AB53C3"/>
    <w:rsid w:val="00AB57BF"/>
    <w:rsid w:val="00AB6D15"/>
    <w:rsid w:val="00AB7B67"/>
    <w:rsid w:val="00AC22D3"/>
    <w:rsid w:val="00AC2746"/>
    <w:rsid w:val="00AC425B"/>
    <w:rsid w:val="00AC5218"/>
    <w:rsid w:val="00AC78F9"/>
    <w:rsid w:val="00AD0B73"/>
    <w:rsid w:val="00AD7C2B"/>
    <w:rsid w:val="00AE0559"/>
    <w:rsid w:val="00AE3EAD"/>
    <w:rsid w:val="00AE5984"/>
    <w:rsid w:val="00AE6317"/>
    <w:rsid w:val="00AE6F42"/>
    <w:rsid w:val="00AE71CA"/>
    <w:rsid w:val="00AF0A89"/>
    <w:rsid w:val="00AF3E77"/>
    <w:rsid w:val="00AF71AD"/>
    <w:rsid w:val="00B0006C"/>
    <w:rsid w:val="00B0392B"/>
    <w:rsid w:val="00B04DE8"/>
    <w:rsid w:val="00B10139"/>
    <w:rsid w:val="00B12A58"/>
    <w:rsid w:val="00B12ECD"/>
    <w:rsid w:val="00B13937"/>
    <w:rsid w:val="00B2241C"/>
    <w:rsid w:val="00B22BA7"/>
    <w:rsid w:val="00B255BC"/>
    <w:rsid w:val="00B25BB5"/>
    <w:rsid w:val="00B26B8D"/>
    <w:rsid w:val="00B26C19"/>
    <w:rsid w:val="00B300BB"/>
    <w:rsid w:val="00B31A21"/>
    <w:rsid w:val="00B34BE0"/>
    <w:rsid w:val="00B3564D"/>
    <w:rsid w:val="00B36884"/>
    <w:rsid w:val="00B37E12"/>
    <w:rsid w:val="00B37EB0"/>
    <w:rsid w:val="00B40B46"/>
    <w:rsid w:val="00B419AA"/>
    <w:rsid w:val="00B424B1"/>
    <w:rsid w:val="00B4385F"/>
    <w:rsid w:val="00B447CE"/>
    <w:rsid w:val="00B52110"/>
    <w:rsid w:val="00B55C6F"/>
    <w:rsid w:val="00B60033"/>
    <w:rsid w:val="00B6436E"/>
    <w:rsid w:val="00B6517A"/>
    <w:rsid w:val="00B65376"/>
    <w:rsid w:val="00B66663"/>
    <w:rsid w:val="00B66879"/>
    <w:rsid w:val="00B673AD"/>
    <w:rsid w:val="00B73071"/>
    <w:rsid w:val="00B7384E"/>
    <w:rsid w:val="00B74E92"/>
    <w:rsid w:val="00B74FA4"/>
    <w:rsid w:val="00B80CC4"/>
    <w:rsid w:val="00B81321"/>
    <w:rsid w:val="00B81813"/>
    <w:rsid w:val="00B81B6A"/>
    <w:rsid w:val="00B8275E"/>
    <w:rsid w:val="00B8423B"/>
    <w:rsid w:val="00B858B0"/>
    <w:rsid w:val="00B85E18"/>
    <w:rsid w:val="00B86CC0"/>
    <w:rsid w:val="00B86F87"/>
    <w:rsid w:val="00B87691"/>
    <w:rsid w:val="00B9308B"/>
    <w:rsid w:val="00B93470"/>
    <w:rsid w:val="00B940C8"/>
    <w:rsid w:val="00B952C5"/>
    <w:rsid w:val="00B96714"/>
    <w:rsid w:val="00B96866"/>
    <w:rsid w:val="00B96A64"/>
    <w:rsid w:val="00B97E9F"/>
    <w:rsid w:val="00BA15B2"/>
    <w:rsid w:val="00BA364B"/>
    <w:rsid w:val="00BA4D59"/>
    <w:rsid w:val="00BA5C3D"/>
    <w:rsid w:val="00BA6CC6"/>
    <w:rsid w:val="00BB0BCA"/>
    <w:rsid w:val="00BB2852"/>
    <w:rsid w:val="00BB2E73"/>
    <w:rsid w:val="00BB479A"/>
    <w:rsid w:val="00BB588B"/>
    <w:rsid w:val="00BC0E29"/>
    <w:rsid w:val="00BC1F26"/>
    <w:rsid w:val="00BC282D"/>
    <w:rsid w:val="00BC2F00"/>
    <w:rsid w:val="00BC4B35"/>
    <w:rsid w:val="00BC5B34"/>
    <w:rsid w:val="00BD032A"/>
    <w:rsid w:val="00BD0CF7"/>
    <w:rsid w:val="00BD423B"/>
    <w:rsid w:val="00BD71C0"/>
    <w:rsid w:val="00BD7688"/>
    <w:rsid w:val="00BD786F"/>
    <w:rsid w:val="00BE08F6"/>
    <w:rsid w:val="00BE09AD"/>
    <w:rsid w:val="00BE0F8C"/>
    <w:rsid w:val="00BE5707"/>
    <w:rsid w:val="00BE59D9"/>
    <w:rsid w:val="00BF1DCC"/>
    <w:rsid w:val="00BF24E5"/>
    <w:rsid w:val="00BF2DB0"/>
    <w:rsid w:val="00BF4AEC"/>
    <w:rsid w:val="00BF5137"/>
    <w:rsid w:val="00C022D9"/>
    <w:rsid w:val="00C0574D"/>
    <w:rsid w:val="00C0749B"/>
    <w:rsid w:val="00C10633"/>
    <w:rsid w:val="00C115E7"/>
    <w:rsid w:val="00C11861"/>
    <w:rsid w:val="00C17B20"/>
    <w:rsid w:val="00C17C1C"/>
    <w:rsid w:val="00C200B8"/>
    <w:rsid w:val="00C2360E"/>
    <w:rsid w:val="00C23D55"/>
    <w:rsid w:val="00C27071"/>
    <w:rsid w:val="00C33B94"/>
    <w:rsid w:val="00C34517"/>
    <w:rsid w:val="00C354C5"/>
    <w:rsid w:val="00C36DC4"/>
    <w:rsid w:val="00C4573D"/>
    <w:rsid w:val="00C45C97"/>
    <w:rsid w:val="00C4624B"/>
    <w:rsid w:val="00C476D8"/>
    <w:rsid w:val="00C478BA"/>
    <w:rsid w:val="00C508E0"/>
    <w:rsid w:val="00C53446"/>
    <w:rsid w:val="00C57400"/>
    <w:rsid w:val="00C57985"/>
    <w:rsid w:val="00C643F3"/>
    <w:rsid w:val="00C653C5"/>
    <w:rsid w:val="00C654A5"/>
    <w:rsid w:val="00C65946"/>
    <w:rsid w:val="00C6677E"/>
    <w:rsid w:val="00C671F7"/>
    <w:rsid w:val="00C7014E"/>
    <w:rsid w:val="00C73A99"/>
    <w:rsid w:val="00C73BDA"/>
    <w:rsid w:val="00C75A67"/>
    <w:rsid w:val="00C76175"/>
    <w:rsid w:val="00C77048"/>
    <w:rsid w:val="00C8019C"/>
    <w:rsid w:val="00C80373"/>
    <w:rsid w:val="00C80AA7"/>
    <w:rsid w:val="00C80F7F"/>
    <w:rsid w:val="00C82637"/>
    <w:rsid w:val="00C836FF"/>
    <w:rsid w:val="00C837CB"/>
    <w:rsid w:val="00C86D7D"/>
    <w:rsid w:val="00C87C4B"/>
    <w:rsid w:val="00C912D8"/>
    <w:rsid w:val="00C91621"/>
    <w:rsid w:val="00C93C54"/>
    <w:rsid w:val="00C93FC6"/>
    <w:rsid w:val="00C95058"/>
    <w:rsid w:val="00C9510B"/>
    <w:rsid w:val="00C95BF1"/>
    <w:rsid w:val="00C95C47"/>
    <w:rsid w:val="00C963D9"/>
    <w:rsid w:val="00C96A75"/>
    <w:rsid w:val="00CA11BF"/>
    <w:rsid w:val="00CA5F7F"/>
    <w:rsid w:val="00CA72FA"/>
    <w:rsid w:val="00CB0568"/>
    <w:rsid w:val="00CB24F0"/>
    <w:rsid w:val="00CB38F9"/>
    <w:rsid w:val="00CB5454"/>
    <w:rsid w:val="00CB5A05"/>
    <w:rsid w:val="00CC001A"/>
    <w:rsid w:val="00CC359D"/>
    <w:rsid w:val="00CC5856"/>
    <w:rsid w:val="00CC7397"/>
    <w:rsid w:val="00CD006F"/>
    <w:rsid w:val="00CD1324"/>
    <w:rsid w:val="00CD196F"/>
    <w:rsid w:val="00CD2DB3"/>
    <w:rsid w:val="00CD305F"/>
    <w:rsid w:val="00CD344C"/>
    <w:rsid w:val="00CD5C71"/>
    <w:rsid w:val="00CD6824"/>
    <w:rsid w:val="00CD6D29"/>
    <w:rsid w:val="00CD7964"/>
    <w:rsid w:val="00CE0D4D"/>
    <w:rsid w:val="00CE1E8E"/>
    <w:rsid w:val="00CE3507"/>
    <w:rsid w:val="00CE7923"/>
    <w:rsid w:val="00CE7EF9"/>
    <w:rsid w:val="00CF05E2"/>
    <w:rsid w:val="00CF1A42"/>
    <w:rsid w:val="00CF5BF2"/>
    <w:rsid w:val="00CF5F0A"/>
    <w:rsid w:val="00CF62D0"/>
    <w:rsid w:val="00CF768C"/>
    <w:rsid w:val="00CF7ED3"/>
    <w:rsid w:val="00D02D5B"/>
    <w:rsid w:val="00D04035"/>
    <w:rsid w:val="00D07A25"/>
    <w:rsid w:val="00D112E4"/>
    <w:rsid w:val="00D12515"/>
    <w:rsid w:val="00D1267B"/>
    <w:rsid w:val="00D1276D"/>
    <w:rsid w:val="00D12F5D"/>
    <w:rsid w:val="00D13563"/>
    <w:rsid w:val="00D135A5"/>
    <w:rsid w:val="00D143DE"/>
    <w:rsid w:val="00D148B6"/>
    <w:rsid w:val="00D21F7D"/>
    <w:rsid w:val="00D25BA3"/>
    <w:rsid w:val="00D27988"/>
    <w:rsid w:val="00D3001B"/>
    <w:rsid w:val="00D31D39"/>
    <w:rsid w:val="00D323FE"/>
    <w:rsid w:val="00D33BAA"/>
    <w:rsid w:val="00D34FBA"/>
    <w:rsid w:val="00D35911"/>
    <w:rsid w:val="00D35E80"/>
    <w:rsid w:val="00D368D0"/>
    <w:rsid w:val="00D37A4A"/>
    <w:rsid w:val="00D37F23"/>
    <w:rsid w:val="00D41E5E"/>
    <w:rsid w:val="00D42E39"/>
    <w:rsid w:val="00D46669"/>
    <w:rsid w:val="00D466E8"/>
    <w:rsid w:val="00D4762C"/>
    <w:rsid w:val="00D51C2C"/>
    <w:rsid w:val="00D53CE2"/>
    <w:rsid w:val="00D55F3F"/>
    <w:rsid w:val="00D570E5"/>
    <w:rsid w:val="00D60265"/>
    <w:rsid w:val="00D604D8"/>
    <w:rsid w:val="00D609E2"/>
    <w:rsid w:val="00D61BF6"/>
    <w:rsid w:val="00D6278C"/>
    <w:rsid w:val="00D62F88"/>
    <w:rsid w:val="00D63265"/>
    <w:rsid w:val="00D661BD"/>
    <w:rsid w:val="00D66749"/>
    <w:rsid w:val="00D66F1D"/>
    <w:rsid w:val="00D70592"/>
    <w:rsid w:val="00D71F76"/>
    <w:rsid w:val="00D72587"/>
    <w:rsid w:val="00D72B63"/>
    <w:rsid w:val="00D744EE"/>
    <w:rsid w:val="00D75977"/>
    <w:rsid w:val="00D76588"/>
    <w:rsid w:val="00D8512D"/>
    <w:rsid w:val="00D86ED4"/>
    <w:rsid w:val="00D902A7"/>
    <w:rsid w:val="00D916C1"/>
    <w:rsid w:val="00D921A4"/>
    <w:rsid w:val="00D925DA"/>
    <w:rsid w:val="00D934D3"/>
    <w:rsid w:val="00D96045"/>
    <w:rsid w:val="00D96CE0"/>
    <w:rsid w:val="00D972FB"/>
    <w:rsid w:val="00DA00DB"/>
    <w:rsid w:val="00DA2182"/>
    <w:rsid w:val="00DA21FB"/>
    <w:rsid w:val="00DA335B"/>
    <w:rsid w:val="00DA439F"/>
    <w:rsid w:val="00DA4B3C"/>
    <w:rsid w:val="00DA6477"/>
    <w:rsid w:val="00DA66AF"/>
    <w:rsid w:val="00DA70CB"/>
    <w:rsid w:val="00DB0575"/>
    <w:rsid w:val="00DB1888"/>
    <w:rsid w:val="00DB19D3"/>
    <w:rsid w:val="00DB5765"/>
    <w:rsid w:val="00DB61D9"/>
    <w:rsid w:val="00DC2E26"/>
    <w:rsid w:val="00DC55E8"/>
    <w:rsid w:val="00DC5AB8"/>
    <w:rsid w:val="00DC67A0"/>
    <w:rsid w:val="00DC711A"/>
    <w:rsid w:val="00DD06F5"/>
    <w:rsid w:val="00DD1D2D"/>
    <w:rsid w:val="00DD2D5F"/>
    <w:rsid w:val="00DD3822"/>
    <w:rsid w:val="00DD4259"/>
    <w:rsid w:val="00DD6E11"/>
    <w:rsid w:val="00DE1FE2"/>
    <w:rsid w:val="00DE3E22"/>
    <w:rsid w:val="00DE4861"/>
    <w:rsid w:val="00DE66F2"/>
    <w:rsid w:val="00DE7EFD"/>
    <w:rsid w:val="00DF5603"/>
    <w:rsid w:val="00DF6287"/>
    <w:rsid w:val="00DF731E"/>
    <w:rsid w:val="00E011A7"/>
    <w:rsid w:val="00E03A6B"/>
    <w:rsid w:val="00E04810"/>
    <w:rsid w:val="00E11678"/>
    <w:rsid w:val="00E120E6"/>
    <w:rsid w:val="00E12135"/>
    <w:rsid w:val="00E14A8B"/>
    <w:rsid w:val="00E15CC5"/>
    <w:rsid w:val="00E23A02"/>
    <w:rsid w:val="00E24340"/>
    <w:rsid w:val="00E24A41"/>
    <w:rsid w:val="00E314A2"/>
    <w:rsid w:val="00E33F0C"/>
    <w:rsid w:val="00E33F4F"/>
    <w:rsid w:val="00E3556E"/>
    <w:rsid w:val="00E367EB"/>
    <w:rsid w:val="00E3727F"/>
    <w:rsid w:val="00E4037A"/>
    <w:rsid w:val="00E45ED2"/>
    <w:rsid w:val="00E46123"/>
    <w:rsid w:val="00E477ED"/>
    <w:rsid w:val="00E51ACB"/>
    <w:rsid w:val="00E523C9"/>
    <w:rsid w:val="00E53052"/>
    <w:rsid w:val="00E536CC"/>
    <w:rsid w:val="00E549BF"/>
    <w:rsid w:val="00E54DF1"/>
    <w:rsid w:val="00E60566"/>
    <w:rsid w:val="00E609A7"/>
    <w:rsid w:val="00E6183A"/>
    <w:rsid w:val="00E627EC"/>
    <w:rsid w:val="00E62F56"/>
    <w:rsid w:val="00E65496"/>
    <w:rsid w:val="00E66435"/>
    <w:rsid w:val="00E66994"/>
    <w:rsid w:val="00E700E0"/>
    <w:rsid w:val="00E7178A"/>
    <w:rsid w:val="00E723BE"/>
    <w:rsid w:val="00E75D3C"/>
    <w:rsid w:val="00E76A49"/>
    <w:rsid w:val="00E77C89"/>
    <w:rsid w:val="00E804D0"/>
    <w:rsid w:val="00E8205B"/>
    <w:rsid w:val="00E8423A"/>
    <w:rsid w:val="00E855E5"/>
    <w:rsid w:val="00E90BEC"/>
    <w:rsid w:val="00EA004F"/>
    <w:rsid w:val="00EA0286"/>
    <w:rsid w:val="00EA2936"/>
    <w:rsid w:val="00EA4B77"/>
    <w:rsid w:val="00EA504A"/>
    <w:rsid w:val="00EB0BB0"/>
    <w:rsid w:val="00EB16AD"/>
    <w:rsid w:val="00EB1804"/>
    <w:rsid w:val="00EB1E2B"/>
    <w:rsid w:val="00EB26DD"/>
    <w:rsid w:val="00EC00C5"/>
    <w:rsid w:val="00EC2739"/>
    <w:rsid w:val="00EC32B0"/>
    <w:rsid w:val="00EC5398"/>
    <w:rsid w:val="00EC58AE"/>
    <w:rsid w:val="00EC5B2C"/>
    <w:rsid w:val="00EC5BEC"/>
    <w:rsid w:val="00EC609D"/>
    <w:rsid w:val="00EC669F"/>
    <w:rsid w:val="00EC6F14"/>
    <w:rsid w:val="00EC761F"/>
    <w:rsid w:val="00ED1AD5"/>
    <w:rsid w:val="00ED2157"/>
    <w:rsid w:val="00ED7D41"/>
    <w:rsid w:val="00EE0057"/>
    <w:rsid w:val="00EE0136"/>
    <w:rsid w:val="00EE07EB"/>
    <w:rsid w:val="00EE1457"/>
    <w:rsid w:val="00EE1E5D"/>
    <w:rsid w:val="00EE40EE"/>
    <w:rsid w:val="00EE49CD"/>
    <w:rsid w:val="00EF04FD"/>
    <w:rsid w:val="00EF16D1"/>
    <w:rsid w:val="00EF2297"/>
    <w:rsid w:val="00EF4842"/>
    <w:rsid w:val="00EF4C78"/>
    <w:rsid w:val="00F01365"/>
    <w:rsid w:val="00F020E7"/>
    <w:rsid w:val="00F029B9"/>
    <w:rsid w:val="00F033C4"/>
    <w:rsid w:val="00F03548"/>
    <w:rsid w:val="00F03E0C"/>
    <w:rsid w:val="00F06A24"/>
    <w:rsid w:val="00F10427"/>
    <w:rsid w:val="00F12A85"/>
    <w:rsid w:val="00F12E89"/>
    <w:rsid w:val="00F15FFD"/>
    <w:rsid w:val="00F170D1"/>
    <w:rsid w:val="00F22E4C"/>
    <w:rsid w:val="00F260BF"/>
    <w:rsid w:val="00F27070"/>
    <w:rsid w:val="00F315A8"/>
    <w:rsid w:val="00F31613"/>
    <w:rsid w:val="00F325F7"/>
    <w:rsid w:val="00F32CE2"/>
    <w:rsid w:val="00F34A27"/>
    <w:rsid w:val="00F35625"/>
    <w:rsid w:val="00F35ED9"/>
    <w:rsid w:val="00F36217"/>
    <w:rsid w:val="00F36892"/>
    <w:rsid w:val="00F36919"/>
    <w:rsid w:val="00F378DF"/>
    <w:rsid w:val="00F42123"/>
    <w:rsid w:val="00F42220"/>
    <w:rsid w:val="00F430C7"/>
    <w:rsid w:val="00F4374A"/>
    <w:rsid w:val="00F46E88"/>
    <w:rsid w:val="00F50CEF"/>
    <w:rsid w:val="00F52C9F"/>
    <w:rsid w:val="00F53B54"/>
    <w:rsid w:val="00F54A72"/>
    <w:rsid w:val="00F55BDB"/>
    <w:rsid w:val="00F60DBF"/>
    <w:rsid w:val="00F60EF8"/>
    <w:rsid w:val="00F70802"/>
    <w:rsid w:val="00F7272F"/>
    <w:rsid w:val="00F76B07"/>
    <w:rsid w:val="00F809CF"/>
    <w:rsid w:val="00F80E2E"/>
    <w:rsid w:val="00F81DA3"/>
    <w:rsid w:val="00F84230"/>
    <w:rsid w:val="00F8691C"/>
    <w:rsid w:val="00F91162"/>
    <w:rsid w:val="00F91B4B"/>
    <w:rsid w:val="00F93122"/>
    <w:rsid w:val="00F931F3"/>
    <w:rsid w:val="00F93A7D"/>
    <w:rsid w:val="00F94413"/>
    <w:rsid w:val="00F9457D"/>
    <w:rsid w:val="00FA1B78"/>
    <w:rsid w:val="00FA4A14"/>
    <w:rsid w:val="00FA5C5D"/>
    <w:rsid w:val="00FA5FBA"/>
    <w:rsid w:val="00FB0E92"/>
    <w:rsid w:val="00FB1623"/>
    <w:rsid w:val="00FB34ED"/>
    <w:rsid w:val="00FB44E6"/>
    <w:rsid w:val="00FB7140"/>
    <w:rsid w:val="00FB7C38"/>
    <w:rsid w:val="00FC0588"/>
    <w:rsid w:val="00FC29EC"/>
    <w:rsid w:val="00FC3924"/>
    <w:rsid w:val="00FC3B87"/>
    <w:rsid w:val="00FC3F9C"/>
    <w:rsid w:val="00FC50F0"/>
    <w:rsid w:val="00FC526C"/>
    <w:rsid w:val="00FC5AA4"/>
    <w:rsid w:val="00FC60B1"/>
    <w:rsid w:val="00FC6E48"/>
    <w:rsid w:val="00FC78C5"/>
    <w:rsid w:val="00FD0472"/>
    <w:rsid w:val="00FD2CCF"/>
    <w:rsid w:val="00FD3842"/>
    <w:rsid w:val="00FD3FC1"/>
    <w:rsid w:val="00FD715C"/>
    <w:rsid w:val="00FD7B5D"/>
    <w:rsid w:val="00FE4FE9"/>
    <w:rsid w:val="00FE6E59"/>
    <w:rsid w:val="00FE7E13"/>
    <w:rsid w:val="00FF3A1F"/>
    <w:rsid w:val="00FF3FA9"/>
    <w:rsid w:val="00FF4006"/>
    <w:rsid w:val="00FF51C7"/>
    <w:rsid w:val="00FF5A5E"/>
    <w:rsid w:val="00FF5A73"/>
    <w:rsid w:val="00FF62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22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 w:type="paragraph" w:customStyle="1" w:styleId="1">
    <w:name w:val="引文目录1"/>
    <w:basedOn w:val="a"/>
    <w:next w:val="a"/>
    <w:qFormat/>
    <w:rsid w:val="00FD715C"/>
    <w:pPr>
      <w:ind w:leftChars="200" w:left="420"/>
    </w:pPr>
    <w:rPr>
      <w:rFonts w:ascii="Times New Roman" w:eastAsia="宋体" w:hAnsi="Times New Roman" w:cs="Times New Roman"/>
      <w:szCs w:val="20"/>
    </w:rPr>
  </w:style>
  <w:style w:type="paragraph" w:styleId="a5">
    <w:name w:val="Normal Indent"/>
    <w:basedOn w:val="a"/>
    <w:unhideWhenUsed/>
    <w:rsid w:val="005B5354"/>
    <w:pPr>
      <w:ind w:firstLineChars="200" w:firstLine="420"/>
    </w:pPr>
    <w:rPr>
      <w:rFonts w:ascii="Times New Roman" w:eastAsia="宋体" w:hAnsi="Times New Roman"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9604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96045"/>
    <w:rPr>
      <w:sz w:val="18"/>
      <w:szCs w:val="18"/>
    </w:rPr>
  </w:style>
  <w:style w:type="paragraph" w:styleId="a4">
    <w:name w:val="footer"/>
    <w:basedOn w:val="a"/>
    <w:link w:val="Char0"/>
    <w:uiPriority w:val="99"/>
    <w:unhideWhenUsed/>
    <w:rsid w:val="00D96045"/>
    <w:pPr>
      <w:tabs>
        <w:tab w:val="center" w:pos="4153"/>
        <w:tab w:val="right" w:pos="8306"/>
      </w:tabs>
      <w:snapToGrid w:val="0"/>
      <w:jc w:val="left"/>
    </w:pPr>
    <w:rPr>
      <w:sz w:val="18"/>
      <w:szCs w:val="18"/>
    </w:rPr>
  </w:style>
  <w:style w:type="character" w:customStyle="1" w:styleId="Char0">
    <w:name w:val="页脚 Char"/>
    <w:basedOn w:val="a0"/>
    <w:link w:val="a4"/>
    <w:uiPriority w:val="99"/>
    <w:rsid w:val="00D9604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7</Pages>
  <Words>1240</Words>
  <Characters>7074</Characters>
  <Application>Microsoft Office Word</Application>
  <DocSecurity>0</DocSecurity>
  <Lines>58</Lines>
  <Paragraphs>16</Paragraphs>
  <ScaleCrop>false</ScaleCrop>
  <Company/>
  <LinksUpToDate>false</LinksUpToDate>
  <CharactersWithSpaces>8298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刘云飞</dc:creator>
  <cp:keywords/>
  <dc:description/>
  <cp:lastModifiedBy>lenovo</cp:lastModifiedBy>
  <cp:revision>35</cp:revision>
  <dcterms:created xsi:type="dcterms:W3CDTF">2022-08-29T13:25:00Z</dcterms:created>
  <dcterms:modified xsi:type="dcterms:W3CDTF">2023-02-06T07:53:00Z</dcterms:modified>
</cp:coreProperties>
</file>