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1CFD" w:rsidRDefault="000C7AA1">
      <w:pPr>
        <w:autoSpaceDE w:val="0"/>
        <w:autoSpaceDN w:val="0"/>
        <w:adjustRightInd w:val="0"/>
        <w:spacing w:before="120" w:after="240" w:line="360" w:lineRule="auto"/>
        <w:jc w:val="center"/>
        <w:rPr>
          <w:rFonts w:ascii="黑体" w:eastAsia="黑体" w:hAnsi="黑体" w:cs="宋体"/>
          <w:b/>
          <w:bCs/>
          <w:color w:val="4F4F4F"/>
          <w:kern w:val="0"/>
          <w:sz w:val="28"/>
          <w:szCs w:val="28"/>
        </w:rPr>
      </w:pPr>
      <w:r>
        <w:rPr>
          <w:rFonts w:ascii="黑体" w:eastAsia="黑体" w:hAnsi="黑体" w:cs="宋体" w:hint="eastAsia"/>
          <w:b/>
          <w:bCs/>
          <w:color w:val="4F4F4F"/>
          <w:kern w:val="0"/>
          <w:sz w:val="28"/>
          <w:szCs w:val="28"/>
        </w:rPr>
        <w:t>关于“</w:t>
      </w:r>
      <w:r w:rsidR="006D7620" w:rsidRPr="006D7620">
        <w:rPr>
          <w:rFonts w:ascii="黑体" w:eastAsia="黑体" w:hAnsi="黑体" w:cs="宋体" w:hint="eastAsia"/>
          <w:b/>
          <w:bCs/>
          <w:color w:val="4F4F4F"/>
          <w:kern w:val="0"/>
          <w:sz w:val="28"/>
          <w:szCs w:val="28"/>
        </w:rPr>
        <w:t>兴业银行天天万利宝稳利1号净值型理财产品</w:t>
      </w:r>
      <w:r w:rsidR="00FC4ABD">
        <w:rPr>
          <w:rFonts w:ascii="黑体" w:eastAsia="黑体" w:hAnsi="黑体" w:cs="宋体"/>
          <w:b/>
          <w:bCs/>
          <w:color w:val="4F4F4F"/>
          <w:kern w:val="0"/>
          <w:sz w:val="28"/>
          <w:szCs w:val="28"/>
        </w:rPr>
        <w:t>F</w:t>
      </w:r>
      <w:r w:rsidR="006D7620" w:rsidRPr="006D7620">
        <w:rPr>
          <w:rFonts w:ascii="黑体" w:eastAsia="黑体" w:hAnsi="黑体" w:cs="宋体" w:hint="eastAsia"/>
          <w:b/>
          <w:bCs/>
          <w:color w:val="4F4F4F"/>
          <w:kern w:val="0"/>
          <w:sz w:val="28"/>
          <w:szCs w:val="28"/>
        </w:rPr>
        <w:t>款</w:t>
      </w:r>
      <w:r>
        <w:rPr>
          <w:rFonts w:ascii="黑体" w:eastAsia="黑体" w:hAnsi="黑体" w:cs="宋体" w:hint="eastAsia"/>
          <w:b/>
          <w:bCs/>
          <w:color w:val="4F4F4F"/>
          <w:kern w:val="0"/>
          <w:sz w:val="28"/>
          <w:szCs w:val="28"/>
        </w:rPr>
        <w:t>”销售文件变更的公告</w:t>
      </w:r>
    </w:p>
    <w:p w:rsidR="003B1CFD" w:rsidRPr="00FC4ABD" w:rsidRDefault="003B1CFD">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3B1CFD" w:rsidRDefault="000C7AA1">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3B1CFD" w:rsidRDefault="009B1752">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9B1752">
        <w:rPr>
          <w:rFonts w:ascii="仿宋_GB2312" w:eastAsia="仿宋_GB2312" w:cs="宋体" w:hint="eastAsia"/>
          <w:color w:val="5F5F5F"/>
          <w:kern w:val="0"/>
          <w:szCs w:val="21"/>
        </w:rPr>
        <w:t>兴业银行“</w:t>
      </w:r>
      <w:r w:rsidR="006D7620" w:rsidRPr="006D7620">
        <w:rPr>
          <w:rFonts w:ascii="仿宋_GB2312" w:eastAsia="仿宋_GB2312" w:cs="宋体" w:hint="eastAsia"/>
          <w:color w:val="5F5F5F"/>
          <w:kern w:val="0"/>
          <w:szCs w:val="21"/>
        </w:rPr>
        <w:t>兴业银行天天万利宝稳利1号净值型理财产品</w:t>
      </w:r>
      <w:r w:rsidR="00FC4ABD">
        <w:rPr>
          <w:rFonts w:ascii="仿宋_GB2312" w:eastAsia="仿宋_GB2312" w:cs="宋体"/>
          <w:color w:val="5F5F5F"/>
          <w:kern w:val="0"/>
          <w:szCs w:val="21"/>
        </w:rPr>
        <w:t>F</w:t>
      </w:r>
      <w:r w:rsidR="006D7620" w:rsidRPr="006D7620">
        <w:rPr>
          <w:rFonts w:ascii="仿宋_GB2312" w:eastAsia="仿宋_GB2312" w:cs="宋体" w:hint="eastAsia"/>
          <w:color w:val="5F5F5F"/>
          <w:kern w:val="0"/>
          <w:szCs w:val="21"/>
        </w:rPr>
        <w:t>款</w:t>
      </w:r>
      <w:r w:rsidR="000C7AA1">
        <w:rPr>
          <w:rFonts w:ascii="仿宋_GB2312" w:eastAsia="仿宋_GB2312" w:cs="宋体" w:hint="eastAsia"/>
          <w:color w:val="5F5F5F"/>
          <w:kern w:val="0"/>
          <w:szCs w:val="21"/>
        </w:rPr>
        <w:t>（产品代码：</w:t>
      </w:r>
      <w:r w:rsidR="00A602E5" w:rsidRPr="00A602E5">
        <w:rPr>
          <w:rFonts w:ascii="仿宋_GB2312" w:eastAsia="仿宋_GB2312" w:cs="宋体"/>
          <w:color w:val="5F5F5F"/>
          <w:kern w:val="0"/>
          <w:szCs w:val="21"/>
        </w:rPr>
        <w:t>9K21801</w:t>
      </w:r>
      <w:r w:rsidR="00FC4ABD">
        <w:rPr>
          <w:rFonts w:ascii="仿宋_GB2312" w:eastAsia="仿宋_GB2312" w:cs="宋体"/>
          <w:color w:val="5F5F5F"/>
          <w:kern w:val="0"/>
          <w:szCs w:val="21"/>
        </w:rPr>
        <w:t>6</w:t>
      </w:r>
      <w:r w:rsidR="000C7AA1">
        <w:rPr>
          <w:rFonts w:ascii="仿宋_GB2312" w:eastAsia="仿宋_GB2312" w:cs="宋体" w:hint="eastAsia"/>
          <w:color w:val="5F5F5F"/>
          <w:kern w:val="0"/>
          <w:szCs w:val="21"/>
        </w:rPr>
        <w:t>）（以下</w:t>
      </w:r>
      <w:r w:rsidR="000C7AA1">
        <w:rPr>
          <w:rFonts w:ascii="仿宋_GB2312" w:eastAsia="仿宋_GB2312" w:cs="宋体"/>
          <w:color w:val="5F5F5F"/>
          <w:kern w:val="0"/>
          <w:szCs w:val="21"/>
        </w:rPr>
        <w:t>简称</w:t>
      </w:r>
      <w:r w:rsidR="000C7AA1">
        <w:rPr>
          <w:rFonts w:ascii="仿宋_GB2312" w:eastAsia="仿宋_GB2312" w:cs="宋体"/>
          <w:color w:val="5F5F5F"/>
          <w:kern w:val="0"/>
          <w:szCs w:val="21"/>
        </w:rPr>
        <w:t>“</w:t>
      </w:r>
      <w:r w:rsidR="000C7AA1">
        <w:rPr>
          <w:rFonts w:ascii="仿宋_GB2312" w:eastAsia="仿宋_GB2312" w:cs="宋体" w:hint="eastAsia"/>
          <w:color w:val="5F5F5F"/>
          <w:kern w:val="0"/>
          <w:szCs w:val="21"/>
        </w:rPr>
        <w:t>本产品</w:t>
      </w:r>
      <w:r w:rsidR="000C7AA1">
        <w:rPr>
          <w:rFonts w:ascii="仿宋_GB2312" w:eastAsia="仿宋_GB2312" w:cs="宋体"/>
          <w:color w:val="5F5F5F"/>
          <w:kern w:val="0"/>
          <w:szCs w:val="21"/>
        </w:rPr>
        <w:t>”</w:t>
      </w:r>
      <w:r w:rsidR="000C7AA1">
        <w:rPr>
          <w:rFonts w:ascii="仿宋_GB2312" w:eastAsia="仿宋_GB2312" w:cs="宋体" w:hint="eastAsia"/>
          <w:color w:val="5F5F5F"/>
          <w:kern w:val="0"/>
          <w:szCs w:val="21"/>
        </w:rPr>
        <w:t>）于201</w:t>
      </w:r>
      <w:r>
        <w:rPr>
          <w:rFonts w:ascii="仿宋_GB2312" w:eastAsia="仿宋_GB2312" w:cs="宋体"/>
          <w:color w:val="5F5F5F"/>
          <w:kern w:val="0"/>
          <w:szCs w:val="21"/>
        </w:rPr>
        <w:t>8</w:t>
      </w:r>
      <w:r w:rsidR="000C7AA1">
        <w:rPr>
          <w:rFonts w:ascii="仿宋_GB2312" w:eastAsia="仿宋_GB2312" w:cs="宋体" w:hint="eastAsia"/>
          <w:color w:val="5F5F5F"/>
          <w:kern w:val="0"/>
          <w:szCs w:val="21"/>
        </w:rPr>
        <w:t>年0</w:t>
      </w:r>
      <w:r w:rsidR="00FC4ABD">
        <w:rPr>
          <w:rFonts w:ascii="仿宋_GB2312" w:eastAsia="仿宋_GB2312" w:cs="宋体"/>
          <w:color w:val="5F5F5F"/>
          <w:kern w:val="0"/>
          <w:szCs w:val="21"/>
        </w:rPr>
        <w:t>9</w:t>
      </w:r>
      <w:r w:rsidR="000C7AA1">
        <w:rPr>
          <w:rFonts w:ascii="仿宋_GB2312" w:eastAsia="仿宋_GB2312" w:cs="宋体" w:hint="eastAsia"/>
          <w:color w:val="5F5F5F"/>
          <w:kern w:val="0"/>
          <w:szCs w:val="21"/>
        </w:rPr>
        <w:t>月</w:t>
      </w:r>
      <w:r w:rsidR="00A602E5">
        <w:rPr>
          <w:rFonts w:ascii="仿宋_GB2312" w:eastAsia="仿宋_GB2312" w:cs="宋体"/>
          <w:color w:val="5F5F5F"/>
          <w:kern w:val="0"/>
          <w:szCs w:val="21"/>
        </w:rPr>
        <w:t>1</w:t>
      </w:r>
      <w:r w:rsidR="00FC4ABD">
        <w:rPr>
          <w:rFonts w:ascii="仿宋_GB2312" w:eastAsia="仿宋_GB2312" w:cs="宋体"/>
          <w:color w:val="5F5F5F"/>
          <w:kern w:val="0"/>
          <w:szCs w:val="21"/>
        </w:rPr>
        <w:t>2</w:t>
      </w:r>
      <w:r w:rsidR="000C7AA1">
        <w:rPr>
          <w:rFonts w:ascii="仿宋_GB2312" w:eastAsia="仿宋_GB2312" w:cs="宋体" w:hint="eastAsia"/>
          <w:color w:val="5F5F5F"/>
          <w:kern w:val="0"/>
          <w:szCs w:val="21"/>
        </w:rPr>
        <w:t>日</w:t>
      </w:r>
      <w:r w:rsidR="000C7AA1">
        <w:rPr>
          <w:rFonts w:ascii="仿宋_GB2312" w:eastAsia="仿宋_GB2312" w:cs="宋体"/>
          <w:color w:val="5F5F5F"/>
          <w:kern w:val="0"/>
          <w:szCs w:val="21"/>
        </w:rPr>
        <w:t>成立</w:t>
      </w:r>
      <w:r w:rsidR="000C7AA1">
        <w:rPr>
          <w:rFonts w:ascii="仿宋_GB2312" w:eastAsia="仿宋_GB2312" w:cs="宋体" w:hint="eastAsia"/>
          <w:color w:val="5F5F5F"/>
          <w:kern w:val="0"/>
          <w:szCs w:val="21"/>
        </w:rPr>
        <w:t>并投资</w:t>
      </w:r>
      <w:r w:rsidR="000C7AA1">
        <w:rPr>
          <w:rFonts w:ascii="仿宋_GB2312" w:eastAsia="仿宋_GB2312" w:cs="宋体"/>
          <w:color w:val="5F5F5F"/>
          <w:kern w:val="0"/>
          <w:szCs w:val="21"/>
        </w:rPr>
        <w:t>运作至今。</w:t>
      </w:r>
      <w:r w:rsidR="000C7AA1">
        <w:rPr>
          <w:rFonts w:ascii="仿宋_GB2312" w:eastAsia="仿宋_GB2312" w:cs="宋体" w:hint="eastAsia"/>
          <w:color w:val="5F5F5F"/>
          <w:kern w:val="0"/>
          <w:szCs w:val="21"/>
        </w:rPr>
        <w:t>为了更</w:t>
      </w:r>
      <w:r w:rsidR="000C7AA1">
        <w:rPr>
          <w:rFonts w:ascii="仿宋_GB2312" w:eastAsia="仿宋_GB2312" w:cs="宋体"/>
          <w:color w:val="5F5F5F"/>
          <w:kern w:val="0"/>
          <w:szCs w:val="21"/>
        </w:rPr>
        <w:t>好的提供客户服务，</w:t>
      </w:r>
      <w:r w:rsidR="000C7AA1">
        <w:rPr>
          <w:rFonts w:ascii="仿宋_GB2312" w:eastAsia="仿宋_GB2312" w:cs="宋体" w:hint="eastAsia"/>
          <w:color w:val="5F5F5F"/>
          <w:kern w:val="0"/>
          <w:szCs w:val="21"/>
        </w:rPr>
        <w:t>帮助客户理解本产品销售文件条款，维护客户权益，维持本产品的正常投资</w:t>
      </w:r>
      <w:r w:rsidR="000C7AA1">
        <w:rPr>
          <w:rFonts w:ascii="仿宋_GB2312" w:eastAsia="仿宋_GB2312" w:cs="宋体"/>
          <w:color w:val="5F5F5F"/>
          <w:kern w:val="0"/>
          <w:szCs w:val="21"/>
        </w:rPr>
        <w:t>运作</w:t>
      </w:r>
      <w:r w:rsidR="000C7AA1">
        <w:rPr>
          <w:rFonts w:ascii="仿宋_GB2312" w:eastAsia="仿宋_GB2312" w:cs="宋体" w:hint="eastAsia"/>
          <w:color w:val="5F5F5F"/>
          <w:kern w:val="0"/>
          <w:szCs w:val="21"/>
        </w:rPr>
        <w:t>，根据监管最新要求、管理人和</w:t>
      </w:r>
      <w:r w:rsidR="000C7AA1">
        <w:rPr>
          <w:rFonts w:ascii="仿宋_GB2312" w:eastAsia="仿宋_GB2312" w:cs="宋体"/>
          <w:color w:val="5F5F5F"/>
          <w:kern w:val="0"/>
          <w:szCs w:val="21"/>
        </w:rPr>
        <w:t>销</w:t>
      </w:r>
      <w:r w:rsidR="000C7AA1">
        <w:rPr>
          <w:rFonts w:ascii="仿宋_GB2312" w:eastAsia="仿宋_GB2312" w:cs="宋体" w:hint="eastAsia"/>
          <w:color w:val="5F5F5F"/>
          <w:kern w:val="0"/>
          <w:szCs w:val="21"/>
        </w:rPr>
        <w:t>售服务机构关于理财业务的管理办法和操作规范，对理财产品销售文件进行变更。特就本次</w:t>
      </w:r>
      <w:r w:rsidR="000C7AA1">
        <w:rPr>
          <w:rFonts w:ascii="仿宋_GB2312" w:eastAsia="仿宋_GB2312" w:cs="宋体"/>
          <w:color w:val="5F5F5F"/>
          <w:kern w:val="0"/>
          <w:szCs w:val="21"/>
        </w:rPr>
        <w:t>销售文件变更</w:t>
      </w:r>
      <w:r w:rsidR="000C7AA1">
        <w:rPr>
          <w:rFonts w:ascii="仿宋_GB2312" w:eastAsia="仿宋_GB2312" w:cs="宋体" w:hint="eastAsia"/>
          <w:color w:val="5F5F5F"/>
          <w:kern w:val="0"/>
          <w:szCs w:val="21"/>
        </w:rPr>
        <w:t>有关的以下事项进行公告：</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w:t>
      </w:r>
      <w:r w:rsidR="00932928">
        <w:rPr>
          <w:rFonts w:ascii="仿宋_GB2312" w:eastAsia="仿宋_GB2312" w:cs="宋体"/>
          <w:color w:val="5F5F5F"/>
          <w:kern w:val="0"/>
          <w:szCs w:val="21"/>
        </w:rPr>
        <w:t>一</w:t>
      </w:r>
      <w:r>
        <w:rPr>
          <w:rFonts w:ascii="仿宋_GB2312" w:eastAsia="仿宋_GB2312" w:cs="宋体" w:hint="eastAsia"/>
          <w:color w:val="5F5F5F"/>
          <w:kern w:val="0"/>
          <w:szCs w:val="21"/>
        </w:rPr>
        <w:t>）理财产品投资比例的变更</w:t>
      </w:r>
    </w:p>
    <w:p w:rsidR="003B1CFD" w:rsidRDefault="000C7AA1">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“七、理财产品的投资”“（二）投资范围”、“（三）投资限制”内容。</w:t>
      </w:r>
    </w:p>
    <w:p w:rsidR="003B1CFD" w:rsidRDefault="000C7AA1">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color w:val="5F5F5F"/>
          <w:sz w:val="21"/>
          <w:szCs w:val="21"/>
        </w:rPr>
        <w:t>1</w:t>
      </w:r>
      <w:r>
        <w:rPr>
          <w:rFonts w:ascii="仿宋_GB2312" w:eastAsia="仿宋_GB2312" w:hAnsiTheme="minorHAnsi" w:hint="eastAsia"/>
          <w:color w:val="5F5F5F"/>
          <w:sz w:val="21"/>
          <w:szCs w:val="21"/>
        </w:rPr>
        <w:t>.对《产品说明书》中理财产品的投资中的表述进行调整：</w:t>
      </w:r>
    </w:p>
    <w:p w:rsidR="003B1CFD" w:rsidRDefault="000C7AA1">
      <w:pPr>
        <w:pStyle w:val="a7"/>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2.投资组合比例：</w:t>
      </w:r>
    </w:p>
    <w:p w:rsidR="006D7620" w:rsidRPr="006D7620" w:rsidRDefault="006D7620" w:rsidP="006D7620">
      <w:pPr>
        <w:pStyle w:val="a7"/>
        <w:shd w:val="clear" w:color="auto" w:fill="FFFFFF"/>
        <w:spacing w:before="150" w:after="150" w:line="360" w:lineRule="auto"/>
        <w:ind w:firstLine="480"/>
        <w:rPr>
          <w:rFonts w:ascii="仿宋_GB2312" w:eastAsia="仿宋_GB2312" w:hAnsiTheme="minorHAnsi"/>
          <w:color w:val="5F5F5F"/>
          <w:sz w:val="21"/>
          <w:szCs w:val="21"/>
        </w:rPr>
      </w:pPr>
      <w:r w:rsidRPr="006D7620">
        <w:rPr>
          <w:rFonts w:ascii="仿宋_GB2312" w:eastAsia="仿宋_GB2312" w:hAnsiTheme="minorHAnsi" w:hint="eastAsia"/>
          <w:color w:val="5F5F5F"/>
          <w:sz w:val="21"/>
          <w:szCs w:val="21"/>
        </w:rPr>
        <w:t>（1）本产品投资于债权类资产的比例不低于产品总资产的80%；投资于股票资产的比例合计不超过产品总资产的5%。</w:t>
      </w:r>
    </w:p>
    <w:p w:rsidR="006D7620" w:rsidRPr="006D7620" w:rsidRDefault="006D7620" w:rsidP="006D7620">
      <w:pPr>
        <w:pStyle w:val="a7"/>
        <w:shd w:val="clear" w:color="auto" w:fill="FFFFFF"/>
        <w:spacing w:before="150" w:after="150" w:line="360" w:lineRule="auto"/>
        <w:ind w:firstLine="480"/>
        <w:rPr>
          <w:rFonts w:ascii="仿宋_GB2312" w:eastAsia="仿宋_GB2312" w:hAnsiTheme="minorHAnsi"/>
          <w:color w:val="5F5F5F"/>
          <w:sz w:val="21"/>
          <w:szCs w:val="21"/>
        </w:rPr>
      </w:pPr>
      <w:r w:rsidRPr="006D7620">
        <w:rPr>
          <w:rFonts w:ascii="仿宋_GB2312" w:eastAsia="仿宋_GB2312" w:hAnsiTheme="minorHAnsi" w:hint="eastAsia"/>
          <w:color w:val="5F5F5F"/>
          <w:sz w:val="21"/>
          <w:szCs w:val="21"/>
        </w:rPr>
        <w:t>（2）国债期货、利率互换、债券借贷的合约价值占产品总资产比例不高于20%。</w:t>
      </w:r>
    </w:p>
    <w:p w:rsidR="006D7620" w:rsidRDefault="006D7620" w:rsidP="006D7620">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6D7620">
        <w:rPr>
          <w:rFonts w:ascii="仿宋_GB2312" w:eastAsia="仿宋_GB2312" w:hAnsiTheme="minorHAnsi" w:hint="eastAsia"/>
          <w:color w:val="5F5F5F"/>
          <w:sz w:val="21"/>
          <w:szCs w:val="21"/>
        </w:rPr>
        <w:t>（3）非标准化债权类资产占产品净资产比例不高于50%。</w:t>
      </w:r>
    </w:p>
    <w:p w:rsidR="003B1CFD" w:rsidRPr="00242B2E" w:rsidRDefault="00242B2E" w:rsidP="006D7620">
      <w:pPr>
        <w:pStyle w:val="a7"/>
        <w:shd w:val="clear" w:color="auto" w:fill="FFFFFF"/>
        <w:spacing w:before="150" w:beforeAutospacing="0" w:after="150" w:afterAutospacing="0" w:line="360" w:lineRule="auto"/>
        <w:ind w:firstLine="480"/>
        <w:rPr>
          <w:rFonts w:ascii="仿宋_GB2312" w:eastAsia="仿宋_GB2312" w:hAnsiTheme="minorHAnsi"/>
          <w:b/>
          <w:color w:val="5F5F5F"/>
          <w:sz w:val="21"/>
          <w:szCs w:val="21"/>
        </w:rPr>
      </w:pPr>
      <w:r w:rsidRPr="00242B2E">
        <w:rPr>
          <w:rFonts w:ascii="仿宋_GB2312" w:eastAsia="仿宋_GB2312" w:hAnsiTheme="minorHAnsi" w:hint="eastAsia"/>
          <w:b/>
          <w:color w:val="5F5F5F"/>
          <w:sz w:val="21"/>
          <w:szCs w:val="21"/>
        </w:rPr>
        <w:t>注：本产品可能投资不存在活跃交易市场，并且需要采用估值技术确定公允价值的资产，且投资上述资产的比例达到理财产品净资产50%以上。</w:t>
      </w:r>
      <w:r w:rsidR="000C7AA1">
        <w:rPr>
          <w:rFonts w:ascii="仿宋_GB2312" w:eastAsia="仿宋_GB2312" w:hAnsiTheme="minorHAnsi" w:hint="eastAsia"/>
          <w:color w:val="5F5F5F"/>
          <w:sz w:val="21"/>
          <w:szCs w:val="21"/>
        </w:rPr>
        <w:t>”</w:t>
      </w:r>
    </w:p>
    <w:p w:rsidR="003B1CFD" w:rsidRDefault="000C7AA1">
      <w:pPr>
        <w:pStyle w:val="a7"/>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3B1CFD" w:rsidRDefault="000C7AA1" w:rsidP="00242B2E">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lastRenderedPageBreak/>
        <w:t>“2.投资组合比例</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（1）本产品投资于债权类资产的比例不低于产品总资产的80%；投资于股票资产的比例合计不超过产品总资产的5%。</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（2）国债期货、利率互换、债券借贷的合约价值占产品总资产比例不高于5%。</w:t>
      </w:r>
    </w:p>
    <w:p w:rsidR="00242B2E" w:rsidRPr="00242B2E" w:rsidRDefault="00242B2E" w:rsidP="00242B2E">
      <w:pPr>
        <w:pStyle w:val="a7"/>
        <w:shd w:val="clear" w:color="auto" w:fill="FFFFFF"/>
        <w:spacing w:before="150" w:after="15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color w:val="5F5F5F"/>
          <w:sz w:val="21"/>
          <w:szCs w:val="21"/>
        </w:rPr>
        <w:t>（3）非标准化债权类资产占产品净资产比例不高于50%。</w:t>
      </w:r>
    </w:p>
    <w:p w:rsidR="003B1CFD" w:rsidRDefault="00242B2E" w:rsidP="00242B2E">
      <w:pPr>
        <w:pStyle w:val="a7"/>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sidRPr="00242B2E">
        <w:rPr>
          <w:rFonts w:ascii="仿宋_GB2312" w:eastAsia="仿宋_GB2312" w:hAnsiTheme="minorHAnsi" w:hint="eastAsia"/>
          <w:b/>
          <w:color w:val="5F5F5F"/>
          <w:sz w:val="21"/>
          <w:szCs w:val="21"/>
        </w:rPr>
        <w:t>注：本产品可能投资不存在活跃交易市场，并且需要采用估值技术确定公允价值的资产，且投资上述资产的比例达到理财产品净资产50%以上。</w:t>
      </w:r>
      <w:r w:rsidR="000C7AA1">
        <w:rPr>
          <w:rFonts w:ascii="仿宋_GB2312" w:eastAsia="仿宋_GB2312" w:hAnsiTheme="minorHAnsi" w:hint="eastAsia"/>
          <w:color w:val="5F5F5F"/>
          <w:sz w:val="21"/>
          <w:szCs w:val="21"/>
        </w:rPr>
        <w:t>”</w:t>
      </w:r>
    </w:p>
    <w:p w:rsidR="00242B2E" w:rsidRPr="006F600F" w:rsidRDefault="00242B2E" w:rsidP="00242B2E">
      <w:pPr>
        <w:autoSpaceDE w:val="0"/>
        <w:autoSpaceDN w:val="0"/>
        <w:adjustRightInd w:val="0"/>
        <w:spacing w:before="120" w:after="120" w:line="360" w:lineRule="auto"/>
        <w:ind w:firstLineChars="200" w:firstLine="420"/>
        <w:jc w:val="left"/>
        <w:rPr>
          <w:rFonts w:ascii="仿宋_GB2312" w:eastAsia="仿宋_GB2312" w:hAnsi="宋体"/>
          <w:color w:val="000000"/>
          <w:szCs w:val="21"/>
        </w:rPr>
      </w:pPr>
      <w:r>
        <w:rPr>
          <w:rFonts w:ascii="仿宋_GB2312" w:eastAsia="仿宋_GB2312" w:hAnsi="宋体" w:cs="宋体"/>
          <w:kern w:val="0"/>
          <w:szCs w:val="21"/>
        </w:rPr>
        <w:t>（</w:t>
      </w:r>
      <w:r>
        <w:rPr>
          <w:rFonts w:ascii="仿宋_GB2312" w:eastAsia="仿宋_GB2312" w:hAnsi="宋体" w:cs="宋体" w:hint="eastAsia"/>
          <w:kern w:val="0"/>
          <w:szCs w:val="21"/>
        </w:rPr>
        <w:t>二</w:t>
      </w:r>
      <w:r>
        <w:rPr>
          <w:rFonts w:ascii="仿宋_GB2312" w:eastAsia="仿宋_GB2312" w:hAnsi="宋体" w:cs="宋体"/>
          <w:kern w:val="0"/>
          <w:szCs w:val="21"/>
        </w:rPr>
        <w:t>）</w:t>
      </w:r>
      <w:r w:rsidRPr="006470E8">
        <w:rPr>
          <w:rFonts w:ascii="仿宋_GB2312" w:eastAsia="仿宋_GB2312" w:hAnsi="宋体" w:hint="eastAsia"/>
          <w:color w:val="000000"/>
          <w:szCs w:val="21"/>
        </w:rPr>
        <w:t>理财产品</w:t>
      </w:r>
      <w:r w:rsidRPr="006F600F">
        <w:rPr>
          <w:rFonts w:ascii="仿宋_GB2312" w:eastAsia="仿宋_GB2312" w:hint="eastAsia"/>
          <w:color w:val="000000"/>
          <w:szCs w:val="21"/>
        </w:rPr>
        <w:t>投资限制</w:t>
      </w:r>
      <w:r w:rsidRPr="006470E8">
        <w:rPr>
          <w:rFonts w:ascii="仿宋_GB2312" w:eastAsia="仿宋_GB2312" w:hAnsi="宋体" w:hint="eastAsia"/>
          <w:color w:val="000000"/>
          <w:szCs w:val="21"/>
        </w:rPr>
        <w:t>的变更</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修订理财产品销售文件中理财产品说明书“第五条  理财产品的投资”“（三）投资限制”内容。</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调整前：</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“1.组合限制：</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均应当持续符合前款比例要求。”</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调整后：</w:t>
      </w:r>
    </w:p>
    <w:p w:rsidR="00242B2E" w:rsidRPr="006F600F"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1.组合限制：</w:t>
      </w:r>
    </w:p>
    <w:p w:rsidR="00242B2E" w:rsidRPr="00242B2E" w:rsidRDefault="00242B2E" w:rsidP="00242B2E">
      <w:pPr>
        <w:pStyle w:val="a7"/>
        <w:shd w:val="clear" w:color="auto" w:fill="FFFFFF"/>
        <w:spacing w:line="360" w:lineRule="auto"/>
        <w:ind w:firstLine="480"/>
        <w:rPr>
          <w:rFonts w:ascii="仿宋_GB2312" w:eastAsia="仿宋_GB2312" w:cstheme="minorBidi"/>
          <w:color w:val="000000"/>
          <w:kern w:val="2"/>
          <w:sz w:val="21"/>
          <w:szCs w:val="21"/>
        </w:rPr>
      </w:pPr>
      <w:r w:rsidRPr="006F600F">
        <w:rPr>
          <w:rFonts w:ascii="仿宋_GB2312" w:eastAsia="仿宋_GB2312" w:cstheme="minorBidi" w:hint="eastAsia"/>
          <w:color w:val="000000"/>
          <w:kern w:val="2"/>
          <w:sz w:val="21"/>
          <w:szCs w:val="21"/>
        </w:rPr>
        <w:t>“（6）每只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（三）理财产品销售文件</w:t>
      </w:r>
      <w:r>
        <w:rPr>
          <w:rFonts w:ascii="仿宋_GB2312" w:eastAsia="仿宋_GB2312" w:cs="宋体"/>
          <w:color w:val="5F5F5F"/>
          <w:kern w:val="0"/>
          <w:szCs w:val="21"/>
        </w:rPr>
        <w:t>其他条款变更</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w:t>
      </w:r>
      <w:r>
        <w:rPr>
          <w:rFonts w:ascii="仿宋_GB2312" w:eastAsia="仿宋_GB2312" w:cs="宋体" w:hint="eastAsia"/>
          <w:color w:val="5F5F5F"/>
          <w:kern w:val="0"/>
          <w:szCs w:val="21"/>
        </w:rPr>
        <w:lastRenderedPageBreak/>
        <w:t>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w:t>
      </w:r>
      <w:r w:rsidR="00932928">
        <w:rPr>
          <w:rFonts w:ascii="仿宋_GB2312" w:eastAsia="仿宋_GB2312" w:cs="宋体" w:hint="eastAsia"/>
          <w:color w:val="5F5F5F"/>
          <w:kern w:val="0"/>
          <w:szCs w:val="21"/>
        </w:rPr>
        <w:t>【2024】年【0</w:t>
      </w:r>
      <w:r w:rsidR="00FC4ABD">
        <w:rPr>
          <w:rFonts w:ascii="仿宋_GB2312" w:eastAsia="仿宋_GB2312" w:cs="宋体"/>
          <w:color w:val="5F5F5F"/>
          <w:kern w:val="0"/>
          <w:szCs w:val="21"/>
        </w:rPr>
        <w:t>9</w:t>
      </w:r>
      <w:r w:rsidR="00932928">
        <w:rPr>
          <w:rFonts w:ascii="仿宋_GB2312" w:eastAsia="仿宋_GB2312" w:cs="宋体" w:hint="eastAsia"/>
          <w:color w:val="5F5F5F"/>
          <w:kern w:val="0"/>
          <w:szCs w:val="21"/>
        </w:rPr>
        <w:t>】月【</w:t>
      </w:r>
      <w:r w:rsidR="006D7620">
        <w:rPr>
          <w:rFonts w:ascii="仿宋_GB2312" w:eastAsia="仿宋_GB2312" w:cs="宋体"/>
          <w:color w:val="5F5F5F"/>
          <w:kern w:val="0"/>
          <w:szCs w:val="21"/>
        </w:rPr>
        <w:t>0</w:t>
      </w:r>
      <w:r w:rsidR="00FC4ABD">
        <w:rPr>
          <w:rFonts w:ascii="仿宋_GB2312" w:eastAsia="仿宋_GB2312" w:cs="宋体"/>
          <w:color w:val="5F5F5F"/>
          <w:kern w:val="0"/>
          <w:szCs w:val="21"/>
        </w:rPr>
        <w:t>4</w:t>
      </w:r>
      <w:r w:rsidR="00932928">
        <w:rPr>
          <w:rFonts w:ascii="仿宋_GB2312" w:eastAsia="仿宋_GB2312" w:cs="宋体" w:hint="eastAsia"/>
          <w:color w:val="5F5F5F"/>
          <w:kern w:val="0"/>
          <w:szCs w:val="21"/>
        </w:rPr>
        <w:t>】</w:t>
      </w:r>
      <w:r>
        <w:rPr>
          <w:rFonts w:ascii="仿宋_GB2312" w:eastAsia="仿宋_GB2312" w:cs="宋体" w:hint="eastAsia"/>
          <w:color w:val="5F5F5F"/>
          <w:kern w:val="0"/>
          <w:szCs w:val="21"/>
        </w:rPr>
        <w:t>日生效。</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 xml:space="preserve">2. </w:t>
      </w:r>
      <w:r w:rsidR="00FC4ABD">
        <w:rPr>
          <w:rFonts w:ascii="仿宋_GB2312" w:eastAsia="仿宋_GB2312" w:cs="宋体" w:hint="eastAsia"/>
          <w:color w:val="5F5F5F"/>
          <w:kern w:val="0"/>
          <w:szCs w:val="21"/>
        </w:rPr>
        <w:t>【2024】年【0</w:t>
      </w:r>
      <w:r w:rsidR="00FC4ABD">
        <w:rPr>
          <w:rFonts w:ascii="仿宋_GB2312" w:eastAsia="仿宋_GB2312" w:cs="宋体"/>
          <w:color w:val="5F5F5F"/>
          <w:kern w:val="0"/>
          <w:szCs w:val="21"/>
        </w:rPr>
        <w:t>9</w:t>
      </w:r>
      <w:r w:rsidR="00FC4ABD">
        <w:rPr>
          <w:rFonts w:ascii="仿宋_GB2312" w:eastAsia="仿宋_GB2312" w:cs="宋体" w:hint="eastAsia"/>
          <w:color w:val="5F5F5F"/>
          <w:kern w:val="0"/>
          <w:szCs w:val="21"/>
        </w:rPr>
        <w:t>】月【</w:t>
      </w:r>
      <w:r w:rsidR="00FC4ABD">
        <w:rPr>
          <w:rFonts w:ascii="仿宋_GB2312" w:eastAsia="仿宋_GB2312" w:cs="宋体"/>
          <w:color w:val="5F5F5F"/>
          <w:kern w:val="0"/>
          <w:szCs w:val="21"/>
        </w:rPr>
        <w:t>04</w:t>
      </w:r>
      <w:r w:rsidR="00FC4ABD">
        <w:rPr>
          <w:rFonts w:ascii="仿宋_GB2312" w:eastAsia="仿宋_GB2312" w:cs="宋体" w:hint="eastAsia"/>
          <w:color w:val="5F5F5F"/>
          <w:kern w:val="0"/>
          <w:szCs w:val="21"/>
        </w:rPr>
        <w:t>】</w:t>
      </w:r>
      <w:r>
        <w:rPr>
          <w:rFonts w:ascii="仿宋_GB2312" w:eastAsia="仿宋_GB2312" w:cs="宋体" w:hint="eastAsia"/>
          <w:color w:val="5F5F5F"/>
          <w:kern w:val="0"/>
          <w:szCs w:val="21"/>
        </w:rPr>
        <w:t>日（含）之后，持有本理财产品份额的投资者，适用变更后的理财产品销售文件。</w:t>
      </w:r>
    </w:p>
    <w:p w:rsidR="003B1CFD" w:rsidRDefault="000C7AA1">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Pr>
          <w:rFonts w:ascii="仿宋_GB2312" w:eastAsia="仿宋_GB2312" w:cs="宋体" w:hint="eastAsia"/>
          <w:color w:val="5F5F5F"/>
          <w:kern w:val="0"/>
          <w:szCs w:val="21"/>
        </w:rPr>
        <w:t xml:space="preserve"> </w:t>
      </w:r>
      <w:r w:rsidR="00FC4ABD">
        <w:rPr>
          <w:rFonts w:ascii="仿宋_GB2312" w:eastAsia="仿宋_GB2312" w:cs="宋体" w:hint="eastAsia"/>
          <w:color w:val="5F5F5F"/>
          <w:kern w:val="0"/>
          <w:szCs w:val="21"/>
        </w:rPr>
        <w:t>【2024】年【0</w:t>
      </w:r>
      <w:r w:rsidR="00FC4ABD">
        <w:rPr>
          <w:rFonts w:ascii="仿宋_GB2312" w:eastAsia="仿宋_GB2312" w:cs="宋体"/>
          <w:color w:val="5F5F5F"/>
          <w:kern w:val="0"/>
          <w:szCs w:val="21"/>
        </w:rPr>
        <w:t>9</w:t>
      </w:r>
      <w:r w:rsidR="00FC4ABD">
        <w:rPr>
          <w:rFonts w:ascii="仿宋_GB2312" w:eastAsia="仿宋_GB2312" w:cs="宋体" w:hint="eastAsia"/>
          <w:color w:val="5F5F5F"/>
          <w:kern w:val="0"/>
          <w:szCs w:val="21"/>
        </w:rPr>
        <w:t>】月【</w:t>
      </w:r>
      <w:r w:rsidR="00FC4ABD">
        <w:rPr>
          <w:rFonts w:ascii="仿宋_GB2312" w:eastAsia="仿宋_GB2312" w:cs="宋体"/>
          <w:color w:val="5F5F5F"/>
          <w:kern w:val="0"/>
          <w:szCs w:val="21"/>
        </w:rPr>
        <w:t>04</w:t>
      </w:r>
      <w:r w:rsidR="00FC4ABD">
        <w:rPr>
          <w:rFonts w:ascii="仿宋_GB2312" w:eastAsia="仿宋_GB2312" w:cs="宋体" w:hint="eastAsia"/>
          <w:color w:val="5F5F5F"/>
          <w:kern w:val="0"/>
          <w:szCs w:val="21"/>
        </w:rPr>
        <w:t>】</w:t>
      </w:r>
      <w:r>
        <w:rPr>
          <w:rFonts w:ascii="仿宋_GB2312" w:eastAsia="仿宋_GB2312" w:cs="宋体" w:hint="eastAsia"/>
          <w:color w:val="5F5F5F"/>
          <w:kern w:val="0"/>
          <w:szCs w:val="21"/>
        </w:rPr>
        <w:t>日</w:t>
      </w:r>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3B1CFD" w:rsidRDefault="000C7AA1">
      <w:pPr>
        <w:autoSpaceDE w:val="0"/>
        <w:autoSpaceDN w:val="0"/>
        <w:adjustRightInd w:val="0"/>
        <w:spacing w:before="120" w:after="120" w:line="360" w:lineRule="auto"/>
        <w:ind w:firstLine="480"/>
        <w:jc w:val="left"/>
        <w:rPr>
          <w:rFonts w:ascii="仿宋_GB2312" w:eastAsia="仿宋_GB2312" w:cs="宋体"/>
          <w:b/>
          <w:color w:val="262626" w:themeColor="text1" w:themeTint="D9"/>
          <w:kern w:val="0"/>
          <w:szCs w:val="21"/>
        </w:rPr>
      </w:pPr>
      <w:r>
        <w:rPr>
          <w:rFonts w:ascii="仿宋_GB2312" w:eastAsia="仿宋_GB2312" w:cs="宋体" w:hint="eastAsia"/>
          <w:b/>
          <w:color w:val="262626" w:themeColor="text1" w:themeTint="D9"/>
          <w:kern w:val="0"/>
          <w:szCs w:val="21"/>
        </w:rPr>
        <w:t>投资者如需了解本次理财产品销售文件变更的详细内容，请在本理财产品的信息披露渠道（产品管理人将以产品管理人或销售机构的信息披露渠道，包括但不限于产品管理人或销售机构的营业网点、门户网站、电子销售渠道等）查看变更后的理财产品销售文件。</w:t>
      </w:r>
    </w:p>
    <w:p w:rsidR="003B1CFD" w:rsidRDefault="000C7A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3B1CFD" w:rsidRDefault="000C7AA1">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3B1CFD" w:rsidRDefault="003B1CFD">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3B1CFD" w:rsidRDefault="000C7AA1">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3B1CFD" w:rsidRDefault="000C7AA1">
      <w:pPr>
        <w:widowControl/>
        <w:shd w:val="clear" w:color="auto" w:fill="FFFFFF"/>
        <w:spacing w:before="150" w:line="360" w:lineRule="auto"/>
        <w:ind w:firstLine="480"/>
        <w:jc w:val="right"/>
        <w:rPr>
          <w:rFonts w:ascii="仿宋_GB2312" w:eastAsia="仿宋_GB2312" w:hAnsi="仿宋_GB2312" w:cs="仿宋_GB2312"/>
          <w:kern w:val="0"/>
          <w:szCs w:val="21"/>
        </w:rPr>
      </w:pPr>
      <w:r>
        <w:rPr>
          <w:rFonts w:ascii="仿宋_GB2312" w:eastAsia="仿宋_GB2312" w:hAnsi="仿宋_GB2312" w:cs="仿宋_GB2312" w:hint="eastAsia"/>
          <w:kern w:val="0"/>
          <w:szCs w:val="21"/>
        </w:rPr>
        <w:t>【202</w:t>
      </w:r>
      <w:r>
        <w:rPr>
          <w:rFonts w:ascii="仿宋_GB2312" w:eastAsia="仿宋_GB2312" w:hAnsi="仿宋_GB2312" w:cs="仿宋_GB2312"/>
          <w:kern w:val="0"/>
          <w:szCs w:val="21"/>
        </w:rPr>
        <w:t>4</w:t>
      </w:r>
      <w:r>
        <w:rPr>
          <w:rFonts w:ascii="仿宋_GB2312" w:eastAsia="仿宋_GB2312" w:hAnsi="仿宋_GB2312" w:cs="仿宋_GB2312" w:hint="eastAsia"/>
          <w:kern w:val="0"/>
          <w:szCs w:val="21"/>
        </w:rPr>
        <w:t>】年【</w:t>
      </w:r>
      <w:r>
        <w:rPr>
          <w:rFonts w:ascii="仿宋_GB2312" w:eastAsia="仿宋_GB2312" w:hAnsi="仿宋_GB2312" w:cs="仿宋_GB2312"/>
          <w:kern w:val="0"/>
          <w:szCs w:val="21"/>
        </w:rPr>
        <w:t>0</w:t>
      </w:r>
      <w:r w:rsidR="00FC4ABD">
        <w:rPr>
          <w:rFonts w:ascii="仿宋_GB2312" w:eastAsia="仿宋_GB2312" w:hAnsi="仿宋_GB2312" w:cs="仿宋_GB2312"/>
          <w:kern w:val="0"/>
          <w:szCs w:val="21"/>
        </w:rPr>
        <w:t>8</w:t>
      </w:r>
      <w:r>
        <w:rPr>
          <w:rFonts w:ascii="仿宋_GB2312" w:eastAsia="仿宋_GB2312" w:hAnsi="仿宋_GB2312" w:cs="仿宋_GB2312" w:hint="eastAsia"/>
          <w:kern w:val="0"/>
          <w:szCs w:val="21"/>
        </w:rPr>
        <w:t>】月【</w:t>
      </w:r>
      <w:r w:rsidR="00FC4ABD">
        <w:rPr>
          <w:rFonts w:ascii="仿宋_GB2312" w:eastAsia="仿宋_GB2312" w:hAnsi="仿宋_GB2312" w:cs="仿宋_GB2312"/>
          <w:kern w:val="0"/>
          <w:szCs w:val="21"/>
        </w:rPr>
        <w:t>28</w:t>
      </w:r>
      <w:bookmarkStart w:id="0" w:name="_GoBack"/>
      <w:bookmarkEnd w:id="0"/>
      <w:r>
        <w:rPr>
          <w:rFonts w:ascii="仿宋_GB2312" w:eastAsia="仿宋_GB2312" w:hAnsi="仿宋_GB2312" w:cs="仿宋_GB2312" w:hint="eastAsia"/>
          <w:kern w:val="0"/>
          <w:szCs w:val="21"/>
        </w:rPr>
        <w:t>】日</w:t>
      </w:r>
    </w:p>
    <w:p w:rsidR="003B1CFD" w:rsidRDefault="003B1CFD">
      <w:pPr>
        <w:spacing w:line="360" w:lineRule="auto"/>
        <w:rPr>
          <w:rFonts w:ascii="仿宋_GB2312" w:eastAsia="仿宋_GB2312"/>
          <w:szCs w:val="21"/>
        </w:rPr>
      </w:pPr>
    </w:p>
    <w:sectPr w:rsidR="003B1CFD">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3ED3" w:rsidRDefault="001C3ED3" w:rsidP="009C395D">
      <w:r>
        <w:separator/>
      </w:r>
    </w:p>
  </w:endnote>
  <w:endnote w:type="continuationSeparator" w:id="0">
    <w:p w:rsidR="001C3ED3" w:rsidRDefault="001C3ED3" w:rsidP="009C39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3ED3" w:rsidRDefault="001C3ED3" w:rsidP="009C395D">
      <w:r>
        <w:separator/>
      </w:r>
    </w:p>
  </w:footnote>
  <w:footnote w:type="continuationSeparator" w:id="0">
    <w:p w:rsidR="001C3ED3" w:rsidRDefault="001C3ED3" w:rsidP="009C39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01B04"/>
    <w:rsid w:val="00025E7D"/>
    <w:rsid w:val="000377B8"/>
    <w:rsid w:val="000433AF"/>
    <w:rsid w:val="00060401"/>
    <w:rsid w:val="00064F32"/>
    <w:rsid w:val="00073EEE"/>
    <w:rsid w:val="00082125"/>
    <w:rsid w:val="00097F23"/>
    <w:rsid w:val="000A143A"/>
    <w:rsid w:val="000C3F6C"/>
    <w:rsid w:val="000C47D9"/>
    <w:rsid w:val="000C5231"/>
    <w:rsid w:val="000C6D2A"/>
    <w:rsid w:val="000C7AA1"/>
    <w:rsid w:val="000D4FBD"/>
    <w:rsid w:val="000E034C"/>
    <w:rsid w:val="000E383E"/>
    <w:rsid w:val="00153529"/>
    <w:rsid w:val="00154840"/>
    <w:rsid w:val="001A20D3"/>
    <w:rsid w:val="001A7795"/>
    <w:rsid w:val="001B3BCB"/>
    <w:rsid w:val="001C3ED3"/>
    <w:rsid w:val="001E3D01"/>
    <w:rsid w:val="00203E4F"/>
    <w:rsid w:val="00205148"/>
    <w:rsid w:val="0022014D"/>
    <w:rsid w:val="002258E0"/>
    <w:rsid w:val="002269A7"/>
    <w:rsid w:val="00241C4A"/>
    <w:rsid w:val="00242B2E"/>
    <w:rsid w:val="0027221E"/>
    <w:rsid w:val="0027565E"/>
    <w:rsid w:val="00295AC9"/>
    <w:rsid w:val="002A2AF7"/>
    <w:rsid w:val="002D04EB"/>
    <w:rsid w:val="00301B04"/>
    <w:rsid w:val="003236D0"/>
    <w:rsid w:val="003337A1"/>
    <w:rsid w:val="0033699A"/>
    <w:rsid w:val="003625BD"/>
    <w:rsid w:val="00370714"/>
    <w:rsid w:val="00374D4D"/>
    <w:rsid w:val="003B1CFD"/>
    <w:rsid w:val="003B6E54"/>
    <w:rsid w:val="003D093A"/>
    <w:rsid w:val="00415477"/>
    <w:rsid w:val="004424C9"/>
    <w:rsid w:val="00451F7A"/>
    <w:rsid w:val="00461271"/>
    <w:rsid w:val="00470924"/>
    <w:rsid w:val="00474C50"/>
    <w:rsid w:val="004755CE"/>
    <w:rsid w:val="00475F54"/>
    <w:rsid w:val="004A30ED"/>
    <w:rsid w:val="004B308D"/>
    <w:rsid w:val="004D253D"/>
    <w:rsid w:val="004E7B3A"/>
    <w:rsid w:val="004F140D"/>
    <w:rsid w:val="0050366F"/>
    <w:rsid w:val="00514701"/>
    <w:rsid w:val="00516861"/>
    <w:rsid w:val="00525F5B"/>
    <w:rsid w:val="00545FE1"/>
    <w:rsid w:val="0055580E"/>
    <w:rsid w:val="0056070C"/>
    <w:rsid w:val="0056454F"/>
    <w:rsid w:val="005725A2"/>
    <w:rsid w:val="005741B9"/>
    <w:rsid w:val="00596047"/>
    <w:rsid w:val="005A1D55"/>
    <w:rsid w:val="005B1387"/>
    <w:rsid w:val="00613C20"/>
    <w:rsid w:val="00621429"/>
    <w:rsid w:val="00641736"/>
    <w:rsid w:val="006472EC"/>
    <w:rsid w:val="00670950"/>
    <w:rsid w:val="00671779"/>
    <w:rsid w:val="006843FE"/>
    <w:rsid w:val="00686BED"/>
    <w:rsid w:val="00690022"/>
    <w:rsid w:val="006A076C"/>
    <w:rsid w:val="006A79D9"/>
    <w:rsid w:val="006D7620"/>
    <w:rsid w:val="006D780A"/>
    <w:rsid w:val="006E49A7"/>
    <w:rsid w:val="007023E6"/>
    <w:rsid w:val="00704B4A"/>
    <w:rsid w:val="007200E8"/>
    <w:rsid w:val="00721727"/>
    <w:rsid w:val="00734240"/>
    <w:rsid w:val="0075271F"/>
    <w:rsid w:val="00764738"/>
    <w:rsid w:val="007655E5"/>
    <w:rsid w:val="00765AF8"/>
    <w:rsid w:val="007660A5"/>
    <w:rsid w:val="00770784"/>
    <w:rsid w:val="007879CF"/>
    <w:rsid w:val="00797F90"/>
    <w:rsid w:val="007B573F"/>
    <w:rsid w:val="007C185B"/>
    <w:rsid w:val="007E3354"/>
    <w:rsid w:val="007F3E15"/>
    <w:rsid w:val="007F3F0E"/>
    <w:rsid w:val="007F7515"/>
    <w:rsid w:val="008021C0"/>
    <w:rsid w:val="00802D79"/>
    <w:rsid w:val="00806BA8"/>
    <w:rsid w:val="0081068C"/>
    <w:rsid w:val="0081146B"/>
    <w:rsid w:val="008206B1"/>
    <w:rsid w:val="00824745"/>
    <w:rsid w:val="00844606"/>
    <w:rsid w:val="00854E28"/>
    <w:rsid w:val="00855F90"/>
    <w:rsid w:val="00875051"/>
    <w:rsid w:val="00875BB3"/>
    <w:rsid w:val="0087794B"/>
    <w:rsid w:val="00881CEF"/>
    <w:rsid w:val="00882A83"/>
    <w:rsid w:val="008861C1"/>
    <w:rsid w:val="008A0DAB"/>
    <w:rsid w:val="008B0229"/>
    <w:rsid w:val="008C3201"/>
    <w:rsid w:val="008C49EB"/>
    <w:rsid w:val="008F11FF"/>
    <w:rsid w:val="008F6F0A"/>
    <w:rsid w:val="009146AB"/>
    <w:rsid w:val="00914A11"/>
    <w:rsid w:val="00932928"/>
    <w:rsid w:val="00942A14"/>
    <w:rsid w:val="00943C7B"/>
    <w:rsid w:val="0094434E"/>
    <w:rsid w:val="0097068A"/>
    <w:rsid w:val="00975604"/>
    <w:rsid w:val="009822A2"/>
    <w:rsid w:val="00990FD2"/>
    <w:rsid w:val="009B013F"/>
    <w:rsid w:val="009B1752"/>
    <w:rsid w:val="009B74C9"/>
    <w:rsid w:val="009C395D"/>
    <w:rsid w:val="009F488C"/>
    <w:rsid w:val="00A00E47"/>
    <w:rsid w:val="00A36509"/>
    <w:rsid w:val="00A36C7D"/>
    <w:rsid w:val="00A553E4"/>
    <w:rsid w:val="00A55843"/>
    <w:rsid w:val="00A602E5"/>
    <w:rsid w:val="00A773AD"/>
    <w:rsid w:val="00A87317"/>
    <w:rsid w:val="00AB3F33"/>
    <w:rsid w:val="00AB654B"/>
    <w:rsid w:val="00AC3F32"/>
    <w:rsid w:val="00AF1512"/>
    <w:rsid w:val="00B00A6F"/>
    <w:rsid w:val="00B1349A"/>
    <w:rsid w:val="00B32F4B"/>
    <w:rsid w:val="00B47DD8"/>
    <w:rsid w:val="00B55E45"/>
    <w:rsid w:val="00B62F56"/>
    <w:rsid w:val="00B63862"/>
    <w:rsid w:val="00BA0DC5"/>
    <w:rsid w:val="00BE23EB"/>
    <w:rsid w:val="00BF3D2C"/>
    <w:rsid w:val="00C152B5"/>
    <w:rsid w:val="00C15582"/>
    <w:rsid w:val="00C17B56"/>
    <w:rsid w:val="00C36599"/>
    <w:rsid w:val="00C73BF1"/>
    <w:rsid w:val="00CA2C0D"/>
    <w:rsid w:val="00CC7DE5"/>
    <w:rsid w:val="00CF01E9"/>
    <w:rsid w:val="00CF376C"/>
    <w:rsid w:val="00D029DA"/>
    <w:rsid w:val="00D03196"/>
    <w:rsid w:val="00D327C3"/>
    <w:rsid w:val="00D52C6D"/>
    <w:rsid w:val="00D55F04"/>
    <w:rsid w:val="00D6767E"/>
    <w:rsid w:val="00D74E6E"/>
    <w:rsid w:val="00D864CD"/>
    <w:rsid w:val="00DA3526"/>
    <w:rsid w:val="00DB0C66"/>
    <w:rsid w:val="00DC3F47"/>
    <w:rsid w:val="00DD77FE"/>
    <w:rsid w:val="00DF26C1"/>
    <w:rsid w:val="00E0420A"/>
    <w:rsid w:val="00E04488"/>
    <w:rsid w:val="00E34127"/>
    <w:rsid w:val="00E631E2"/>
    <w:rsid w:val="00E95573"/>
    <w:rsid w:val="00EA2DD8"/>
    <w:rsid w:val="00EC07E8"/>
    <w:rsid w:val="00F070B5"/>
    <w:rsid w:val="00F10D4D"/>
    <w:rsid w:val="00F437D9"/>
    <w:rsid w:val="00F527C6"/>
    <w:rsid w:val="00F65D2A"/>
    <w:rsid w:val="00F81EC6"/>
    <w:rsid w:val="00F91D35"/>
    <w:rsid w:val="00FA1279"/>
    <w:rsid w:val="00FB2A5E"/>
    <w:rsid w:val="00FB2DE5"/>
    <w:rsid w:val="00FB6D1E"/>
    <w:rsid w:val="00FC1578"/>
    <w:rsid w:val="00FC3D60"/>
    <w:rsid w:val="00FC4ABD"/>
    <w:rsid w:val="00FD7921"/>
    <w:rsid w:val="00FE1550"/>
    <w:rsid w:val="00FE54F8"/>
    <w:rsid w:val="00FF06BD"/>
    <w:rsid w:val="035A65A4"/>
    <w:rsid w:val="072965D2"/>
    <w:rsid w:val="09F8389D"/>
    <w:rsid w:val="0B530805"/>
    <w:rsid w:val="10DD2953"/>
    <w:rsid w:val="11ED7682"/>
    <w:rsid w:val="140627F5"/>
    <w:rsid w:val="1B4371FF"/>
    <w:rsid w:val="1C812641"/>
    <w:rsid w:val="1CA1362F"/>
    <w:rsid w:val="21FD73BA"/>
    <w:rsid w:val="24324EA9"/>
    <w:rsid w:val="2A2F129C"/>
    <w:rsid w:val="2A615977"/>
    <w:rsid w:val="2E7F1EC3"/>
    <w:rsid w:val="2E83455F"/>
    <w:rsid w:val="341E7462"/>
    <w:rsid w:val="451F1977"/>
    <w:rsid w:val="46B97AD1"/>
    <w:rsid w:val="47E270F0"/>
    <w:rsid w:val="49E47FEE"/>
    <w:rsid w:val="4CDF43A0"/>
    <w:rsid w:val="4D9A741D"/>
    <w:rsid w:val="4E581760"/>
    <w:rsid w:val="505E2B19"/>
    <w:rsid w:val="597B1698"/>
    <w:rsid w:val="5D856F2D"/>
    <w:rsid w:val="62E72530"/>
    <w:rsid w:val="63490D6C"/>
    <w:rsid w:val="6A5F42A9"/>
    <w:rsid w:val="6D9D59DA"/>
    <w:rsid w:val="6EF55836"/>
    <w:rsid w:val="6F137030"/>
    <w:rsid w:val="6FB23DF1"/>
    <w:rsid w:val="72927A1D"/>
    <w:rsid w:val="73931181"/>
    <w:rsid w:val="7BC11FD4"/>
    <w:rsid w:val="7FA36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A3ED48-2D45-4F3C-B319-F2234623C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semiHidden/>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HTMLChar">
    <w:name w:val="HTML 预设格式 Char"/>
    <w:basedOn w:val="a0"/>
    <w:link w:val="HTML"/>
    <w:uiPriority w:val="99"/>
    <w:semiHidden/>
    <w:qFormat/>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5FDD54-05DA-4746-BA70-B76B155AC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268</Words>
  <Characters>1528</Characters>
  <Application>Microsoft Office Word</Application>
  <DocSecurity>0</DocSecurity>
  <Lines>12</Lines>
  <Paragraphs>3</Paragraphs>
  <ScaleCrop>false</ScaleCrop>
  <Company>神州网信技术有限公司</Company>
  <LinksUpToDate>false</LinksUpToDate>
  <CharactersWithSpaces>1793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丁毅</cp:lastModifiedBy>
  <cp:revision>101</cp:revision>
  <dcterms:created xsi:type="dcterms:W3CDTF">2020-09-28T08:07:00Z</dcterms:created>
  <dcterms:modified xsi:type="dcterms:W3CDTF">2024-08-21T10:25:00Z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