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“苏银理财恒源6月定开2期”</w:t>
      </w:r>
    </w:p>
    <w:p>
      <w:pPr>
        <w:widowControl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理财产品开放期公告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“苏银理财恒源6月定开2期”已于2025年3月25日开放确认，管理人使用2025年3月24日的份额单位净值对各份额的申购/赎回申请进行确认。2025年3月24日净值信息如下：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3090"/>
        <w:gridCol w:w="1916"/>
        <w:gridCol w:w="194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单位净值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累计单位净值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J01283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苏银理财恒源6月定开2期A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1.098700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J01306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苏银理财恒源6月定开2期C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1.101795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J01307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苏银理财恒源6月定开2期D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1.101731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J02060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苏银理财恒源6月定开2期F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1.076232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J02611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苏银理财恒源6月定开2期G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1.046575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J02612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苏银理财恒源6月定开2期K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1.043404</w:t>
            </w:r>
          </w:p>
        </w:tc>
      </w:tr>
    </w:tbl>
    <w:p>
      <w:pPr>
        <w:widowControl/>
        <w:ind w:firstLine="540" w:firstLineChars="20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上一投资周期为2024年9月20日-2025年3月24日，该投资周期业绩表现如下：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3088"/>
        <w:gridCol w:w="1406"/>
        <w:gridCol w:w="245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每单位份额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分红（元）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（2024年9月20日-2025年3月24日）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J01283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苏银理财恒源6月定开2期A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0.011195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2.20%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J01306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苏银理财恒源6月定开2期C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0.011694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2.29%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J01307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苏银理财恒源6月定开2期D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0.011959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2.35%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J02060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苏银理财恒源6月定开2期F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0.011184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2.19%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J02611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苏银理财恒源6月定开2期G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0.011701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2.30%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J02612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苏银理财恒源6月定开2期K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0.010650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2.09%</w:t>
            </w:r>
          </w:p>
        </w:tc>
      </w:tr>
    </w:tbl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Cs w:val="21"/>
        </w:rPr>
        <w:t>注：分红金额以实际入账为准。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2025年3月25日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42A90933"/>
    <w:rsid w:val="7319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2</TotalTime>
  <ScaleCrop>false</ScaleCrop>
  <LinksUpToDate>false</LinksUpToDate>
  <CharactersWithSpaces>815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2025-03-25T00:52:44Z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