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bookmarkStart w:id="243" w:name="_GoBack"/>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701383"/>
      <w:bookmarkStart w:id="2" w:name="_Toc123112263"/>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23701384"/>
      <w:bookmarkStart w:id="7" w:name="_Toc139992302"/>
      <w:bookmarkStart w:id="8" w:name="_Toc123112225"/>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【2022】年【</w:t>
      </w:r>
      <w:r>
        <w:rPr>
          <w:rStyle w:val="27"/>
          <w:rFonts w:ascii="宋体" w:hAnsi="宋体"/>
          <w:sz w:val="28"/>
          <w:szCs w:val="28"/>
        </w:rPr>
        <w:t>7</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66"/>
      <w:bookmarkStart w:id="13" w:name="_Toc123112227"/>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w:t>
            </w:r>
            <w:r>
              <w:rPr>
                <w:rFonts w:ascii="宋体" w:hAnsi="宋体"/>
                <w:bCs/>
                <w:sz w:val="18"/>
                <w:szCs w:val="18"/>
              </w:rPr>
              <w:t>D</w:t>
            </w:r>
            <w:r>
              <w:rPr>
                <w:rFonts w:hint="eastAsia" w:ascii="宋体" w:hAnsi="宋体"/>
                <w:bCs/>
                <w:sz w:val="18"/>
                <w:szCs w:val="18"/>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w:t>
            </w:r>
            <w:r>
              <w:rPr>
                <w:rFonts w:ascii="宋体" w:hAnsi="宋体"/>
                <w:bCs/>
                <w:sz w:val="18"/>
                <w:szCs w:val="18"/>
              </w:rPr>
              <w:t>D</w:t>
            </w:r>
            <w:r>
              <w:rPr>
                <w:rFonts w:hint="eastAsia" w:ascii="宋体" w:hAnsi="宋体"/>
                <w:bCs/>
                <w:sz w:val="18"/>
                <w:szCs w:val="18"/>
              </w:rPr>
              <w:t xml:space="preserv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【Z700202000000</w:t>
            </w:r>
            <w:r>
              <w:rPr>
                <w:rFonts w:ascii="宋体" w:hAnsi="宋体"/>
                <w:bCs/>
                <w:sz w:val="18"/>
                <w:szCs w:val="18"/>
              </w:rPr>
              <w:t>8</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w:t>
            </w:r>
            <w:r>
              <w:rPr>
                <w:rFonts w:hint="eastAsia" w:ascii="宋体" w:hAnsi="宋体"/>
                <w:bCs/>
                <w:color w:val="000000" w:themeColor="text1"/>
                <w:sz w:val="18"/>
                <w:szCs w:val="18"/>
              </w:rPr>
              <w:t>9K21801</w:t>
            </w:r>
            <w:r>
              <w:rPr>
                <w:rFonts w:ascii="宋体" w:hAnsi="宋体"/>
                <w:bCs/>
                <w:color w:val="000000" w:themeColor="text1"/>
                <w:sz w:val="18"/>
                <w:szCs w:val="18"/>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【9K21801</w:t>
            </w:r>
            <w:r>
              <w:rPr>
                <w:rFonts w:ascii="宋体" w:hAnsi="宋体"/>
                <w:bCs/>
                <w:color w:val="000000" w:themeColor="text1"/>
                <w:sz w:val="18"/>
                <w:szCs w:val="18"/>
              </w:rPr>
              <w:t>4</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6897"/>
      <w:bookmarkStart w:id="15" w:name="_Toc32639"/>
      <w:bookmarkStart w:id="16" w:name="_Toc4966"/>
      <w:bookmarkStart w:id="17" w:name="_Toc141703880"/>
      <w:bookmarkStart w:id="18" w:name="_Toc123701389"/>
      <w:bookmarkStart w:id="19" w:name="_Toc23386"/>
      <w:bookmarkStart w:id="20" w:name="_Toc15517"/>
      <w:bookmarkStart w:id="21" w:name="_Toc123112268"/>
      <w:bookmarkStart w:id="22" w:name="_Toc4867"/>
      <w:bookmarkStart w:id="23" w:name="_Toc8727"/>
      <w:bookmarkStart w:id="24" w:name="_Toc29629"/>
      <w:bookmarkStart w:id="25" w:name="_Toc6306"/>
      <w:bookmarkStart w:id="26" w:name="_Toc30935"/>
      <w:bookmarkStart w:id="27" w:name="_Toc139991730"/>
      <w:bookmarkStart w:id="28" w:name="_Toc123112229"/>
      <w:bookmarkStart w:id="29" w:name="_Toc88482730"/>
      <w:bookmarkStart w:id="30" w:name="_Toc95897036"/>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24860"/>
      <w:bookmarkStart w:id="34" w:name="_Toc6617"/>
      <w:bookmarkStart w:id="35" w:name="_Toc19592"/>
      <w:bookmarkStart w:id="36" w:name="_Toc21301"/>
      <w:bookmarkStart w:id="37" w:name="_Toc15067"/>
      <w:bookmarkStart w:id="38" w:name="_Toc258829399"/>
      <w:bookmarkStart w:id="39" w:name="_Toc13020"/>
      <w:bookmarkStart w:id="40" w:name="_Toc2465"/>
      <w:bookmarkStart w:id="41" w:name="_Toc3224"/>
      <w:bookmarkStart w:id="42" w:name="_Toc22864"/>
      <w:bookmarkStart w:id="43" w:name="_Toc819"/>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88482732"/>
      <w:bookmarkStart w:id="49" w:name="_Toc95897038"/>
      <w:bookmarkStart w:id="50" w:name="_Toc24571"/>
      <w:bookmarkStart w:id="51" w:name="_Toc18631"/>
      <w:bookmarkStart w:id="52" w:name="_Toc733"/>
      <w:bookmarkStart w:id="53" w:name="_Toc545"/>
      <w:bookmarkStart w:id="54" w:name="_Toc6149"/>
      <w:bookmarkStart w:id="55" w:name="_Toc74065740"/>
      <w:bookmarkStart w:id="56" w:name="_Toc20627"/>
      <w:bookmarkStart w:id="57" w:name="_Toc6683"/>
      <w:bookmarkStart w:id="58" w:name="_Toc13288"/>
      <w:bookmarkStart w:id="59" w:name="_Toc22708"/>
      <w:bookmarkStart w:id="60" w:name="_Toc20318"/>
      <w:bookmarkStart w:id="61" w:name="_Toc233456272"/>
      <w:bookmarkStart w:id="62" w:name="_Toc258829400"/>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95897040"/>
      <w:bookmarkStart w:id="66" w:name="_Toc88482734"/>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95897041"/>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77953869"/>
      <w:bookmarkStart w:id="70" w:name="_Toc88482736"/>
      <w:bookmarkStart w:id="71" w:name="_Toc9589704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hint="eastAsia" w:ascii="宋体" w:hAnsi="宋体" w:eastAsia="PMingLiU"/>
          <w:sz w:val="32"/>
          <w:szCs w:val="32"/>
          <w:lang w:eastAsia="zh-TW"/>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8255" b="13335"/>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【2022】年【</w:t>
      </w:r>
      <w:r>
        <w:rPr>
          <w:rStyle w:val="27"/>
          <w:rFonts w:ascii="宋体" w:hAnsi="宋体" w:cs="Times New Roman"/>
          <w:sz w:val="32"/>
          <w:szCs w:val="32"/>
        </w:rPr>
        <w:t>7</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482"/>
      <w:bookmarkStart w:id="7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23998"/>
      <w:bookmarkStart w:id="77" w:name="_Toc92377131"/>
      <w:bookmarkStart w:id="78" w:name="_Toc79154665"/>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w:t>
            </w:r>
            <w:r>
              <w:rPr>
                <w:rFonts w:ascii="宋体" w:hAnsi="宋体"/>
                <w:bCs/>
                <w:sz w:val="18"/>
                <w:szCs w:val="18"/>
              </w:rPr>
              <w:t>D</w:t>
            </w:r>
            <w:r>
              <w:rPr>
                <w:rFonts w:hint="eastAsia" w:ascii="宋体" w:hAnsi="宋体"/>
                <w:bCs/>
                <w:sz w:val="18"/>
                <w:szCs w:val="18"/>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Theme="minorEastAsia" w:hAnsiTheme="minorEastAsia" w:eastAsiaTheme="minorEastAsia" w:cstheme="minorEastAsia"/>
                <w:kern w:val="0"/>
                <w:sz w:val="22"/>
              </w:rPr>
            </w:pPr>
            <w:r>
              <w:rPr>
                <w:rFonts w:hint="eastAsia" w:ascii="宋体" w:hAnsi="宋体"/>
                <w:bCs/>
                <w:sz w:val="18"/>
                <w:szCs w:val="18"/>
              </w:rPr>
              <w:t>【稳利恒盈</w:t>
            </w:r>
            <w:r>
              <w:rPr>
                <w:rFonts w:ascii="宋体" w:hAnsi="宋体"/>
                <w:bCs/>
                <w:sz w:val="18"/>
                <w:szCs w:val="18"/>
              </w:rPr>
              <w:t>D</w:t>
            </w:r>
            <w:r>
              <w:rPr>
                <w:rFonts w:hint="eastAsia" w:ascii="宋体" w:hAnsi="宋体"/>
                <w:bCs/>
                <w:sz w:val="18"/>
                <w:szCs w:val="18"/>
              </w:rPr>
              <w:t xml:space="preserv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Theme="minorEastAsia" w:hAnsiTheme="minorEastAsia" w:eastAsiaTheme="minorEastAsia" w:cstheme="minorEastAsia"/>
                <w:b/>
                <w:sz w:val="18"/>
                <w:szCs w:val="18"/>
              </w:rPr>
            </w:pPr>
            <w:r>
              <w:rPr>
                <w:rFonts w:hint="eastAsia" w:ascii="宋体" w:hAnsi="宋体"/>
                <w:bCs/>
                <w:sz w:val="18"/>
                <w:szCs w:val="18"/>
              </w:rPr>
              <w:t>【Z700202000000</w:t>
            </w:r>
            <w:r>
              <w:rPr>
                <w:rFonts w:ascii="宋体" w:hAnsi="宋体"/>
                <w:bCs/>
                <w:sz w:val="18"/>
                <w:szCs w:val="18"/>
              </w:rPr>
              <w:t>8</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Theme="minorEastAsia" w:hAnsiTheme="minorEastAsia" w:eastAsiaTheme="minorEastAsia" w:cstheme="minorEastAsia"/>
                <w:bCs/>
                <w:sz w:val="18"/>
                <w:szCs w:val="18"/>
              </w:rPr>
            </w:pPr>
            <w:r>
              <w:rPr>
                <w:rFonts w:ascii="宋体" w:hAnsi="宋体"/>
                <w:bCs/>
                <w:color w:val="000000" w:themeColor="text1"/>
                <w:sz w:val="18"/>
                <w:szCs w:val="18"/>
              </w:rPr>
              <w:t>【</w:t>
            </w:r>
            <w:r>
              <w:rPr>
                <w:rFonts w:hint="eastAsia" w:ascii="宋体" w:hAnsi="宋体"/>
                <w:bCs/>
                <w:color w:val="000000" w:themeColor="text1"/>
                <w:sz w:val="18"/>
                <w:szCs w:val="18"/>
              </w:rPr>
              <w:t>9K21801</w:t>
            </w:r>
            <w:r>
              <w:rPr>
                <w:rFonts w:ascii="宋体" w:hAnsi="宋体"/>
                <w:bCs/>
                <w:color w:val="000000" w:themeColor="text1"/>
                <w:sz w:val="18"/>
                <w:szCs w:val="18"/>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asciiTheme="minorEastAsia" w:hAnsiTheme="minorEastAsia" w:eastAsiaTheme="minorEastAsia" w:cstheme="minorEastAsia"/>
                <w:sz w:val="18"/>
                <w:szCs w:val="18"/>
              </w:rPr>
            </w:pPr>
            <w:r>
              <w:rPr>
                <w:rFonts w:hint="eastAsia" w:ascii="宋体" w:hAnsi="宋体"/>
                <w:bCs/>
                <w:color w:val="000000" w:themeColor="text1"/>
                <w:sz w:val="18"/>
                <w:szCs w:val="18"/>
              </w:rPr>
              <w:t>【9K21801</w:t>
            </w:r>
            <w:r>
              <w:rPr>
                <w:rFonts w:ascii="宋体" w:hAnsi="宋体"/>
                <w:bCs/>
                <w:color w:val="000000" w:themeColor="text1"/>
                <w:sz w:val="18"/>
                <w:szCs w:val="18"/>
              </w:rPr>
              <w:t>4</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规模为【25】亿元，最小成立规模为【/】亿元。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】年【7</w:t>
            </w:r>
            <w:r>
              <w:rPr>
                <w:rFonts w:hint="eastAsia" w:cs="Times New Roman" w:asciiTheme="minorEastAsia" w:hAnsiTheme="minorEastAsia"/>
                <w:sz w:val="18"/>
                <w:szCs w:val="18"/>
              </w:rPr>
              <w:t>】月【</w:t>
            </w:r>
            <w:r>
              <w:rPr>
                <w:rFonts w:cs="Times New Roman" w:asciiTheme="minorEastAsia" w:hAnsiTheme="minorEastAsia"/>
                <w:sz w:val="18"/>
                <w:szCs w:val="18"/>
              </w:rPr>
              <w:t>11</w:t>
            </w:r>
            <w:r>
              <w:rPr>
                <w:rFonts w:hint="eastAsia" w:cs="Times New Roman" w:asciiTheme="minorEastAsia" w:hAnsiTheme="minorEastAsia"/>
                <w:sz w:val="18"/>
                <w:szCs w:val="18"/>
              </w:rPr>
              <w:t>】日【11:00】</w:t>
            </w:r>
            <w:r>
              <w:rPr>
                <w:rFonts w:hint="eastAsia" w:cs="仿宋_GB2312" w:asciiTheme="minorEastAsia" w:hAnsiTheme="minorEastAsia"/>
                <w:sz w:val="18"/>
                <w:szCs w:val="18"/>
              </w:rPr>
              <w:t>至</w:t>
            </w:r>
            <w:r>
              <w:rPr>
                <w:rFonts w:hint="eastAsia" w:cs="Times New Roman" w:asciiTheme="minorEastAsia" w:hAnsiTheme="minorEastAsia"/>
                <w:sz w:val="18"/>
                <w:szCs w:val="18"/>
              </w:rPr>
              <w:t>【2018</w:t>
            </w:r>
            <w:r>
              <w:rPr>
                <w:rFonts w:cs="Times New Roman" w:asciiTheme="minorEastAsia" w:hAnsiTheme="minorEastAsia"/>
                <w:sz w:val="18"/>
                <w:szCs w:val="18"/>
              </w:rPr>
              <w:t>】年【7</w:t>
            </w:r>
            <w:r>
              <w:rPr>
                <w:rFonts w:hint="eastAsia" w:cs="Times New Roman" w:asciiTheme="minorEastAsia" w:hAnsiTheme="minorEastAsia"/>
                <w:sz w:val="18"/>
                <w:szCs w:val="18"/>
              </w:rPr>
              <w:t>】月【</w:t>
            </w:r>
            <w:r>
              <w:rPr>
                <w:rFonts w:cs="Times New Roman" w:asciiTheme="minorEastAsia" w:hAnsiTheme="minorEastAsia"/>
                <w:sz w:val="18"/>
                <w:szCs w:val="18"/>
              </w:rPr>
              <w:t>17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】年【7</w:t>
            </w:r>
            <w:r>
              <w:rPr>
                <w:rFonts w:hint="eastAsia" w:cs="Times New Roman" w:asciiTheme="minorEastAsia" w:hAnsiTheme="minorEastAsia"/>
                <w:sz w:val="18"/>
                <w:szCs w:val="18"/>
              </w:rPr>
              <w:t>】月【</w:t>
            </w:r>
            <w:r>
              <w:rPr>
                <w:rFonts w:cs="Times New Roman" w:asciiTheme="minorEastAsia" w:hAnsiTheme="minorEastAsia"/>
                <w:sz w:val="18"/>
                <w:szCs w:val="18"/>
              </w:rPr>
              <w:t>18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正常情况下，本产品的一个投资周期为【12个月】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投资周期存在长于或短于【12个月】的可能，投资者具体投资周期以本产品说明书“申购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（1）申购的时间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□预约申购期：【2022】年【07】月【06】日11:00至【2022】年【07】月【12】日15:45；投资周期【364】天；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□预约申购期：【2022】年【07】月【13】日11:00至【2022】年【07】月【19】日15:45；投资周期【357】天；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□预约申购期：【2022】年【07】月【20】日11:00至【2022】年【07】月【26】日15:45；投资周期【350】天；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□预约申购期：【2022】年【07】月【27】日11:00至【2022】年【08】月【02】日15:45；投资周期【343】天；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预约赎回期：【2023】年【06】月【28】日00:00至【2023】年【07】月【11】日15:45。</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根据本产品各类资产的拟投资比例、资产信用利差、久期敞口以及流动性溢价，结合当前宏观环境和各类资产价格所处的位置，参考历史经验和回测结果。</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p>
          <w:p>
            <w:pPr>
              <w:spacing w:line="360" w:lineRule="auto"/>
              <w:jc w:val="left"/>
              <w:rPr>
                <w:rFonts w:asciiTheme="majorEastAsia" w:hAnsiTheme="majorEastAsia"/>
                <w:b/>
                <w:sz w:val="18"/>
              </w:rPr>
            </w:pP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Theme="majorEastAsia" w:hAnsiTheme="majorEastAsia" w:eastAsiaTheme="majorEastAsia"/>
                <w:b/>
                <w:bCs/>
                <w:sz w:val="18"/>
                <w:szCs w:val="18"/>
              </w:rPr>
            </w:pPr>
            <w:r>
              <w:rPr>
                <w:rFonts w:hint="eastAsia" w:ascii="宋体" w:hAnsi="宋体"/>
                <w:b/>
                <w:bCs/>
                <w:sz w:val="18"/>
                <w:szCs w:val="18"/>
              </w:rPr>
              <w:t>年化【3.</w:t>
            </w:r>
            <w:r>
              <w:rPr>
                <w:rFonts w:ascii="宋体" w:hAnsi="宋体"/>
                <w:b/>
                <w:bCs/>
                <w:sz w:val="18"/>
                <w:szCs w:val="18"/>
              </w:rPr>
              <w:t>35</w:t>
            </w:r>
            <w:r>
              <w:rPr>
                <w:rFonts w:hint="eastAsia" w:ascii="宋体" w:hAnsi="宋体"/>
                <w:b/>
                <w:bCs/>
                <w:sz w:val="18"/>
                <w:szCs w:val="18"/>
              </w:rPr>
              <w:t>-4.20%</w:t>
            </w:r>
            <w:r>
              <w:rPr>
                <w:rFonts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管理人对本产品设定业绩报酬计提基准：【业绩比较基准上限】。</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【0.20</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79154666"/>
      <w:bookmarkStart w:id="80" w:name="_Toc92377132"/>
      <w:bookmarkStart w:id="81" w:name="_Toc1586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28040"/>
      <w:bookmarkStart w:id="86" w:name="_Toc92377133"/>
      <w:bookmarkStart w:id="87"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15203"/>
      <w:bookmarkStart w:id="89" w:name="_Toc27226"/>
      <w:bookmarkStart w:id="90" w:name="_Toc90742390"/>
      <w:bookmarkStart w:id="91" w:name="_Toc29948"/>
      <w:bookmarkStart w:id="92" w:name="_Toc6714"/>
      <w:bookmarkStart w:id="93" w:name="_Toc29784"/>
      <w:bookmarkStart w:id="94" w:name="_Toc24722"/>
      <w:bookmarkStart w:id="95" w:name="_Toc7151"/>
      <w:bookmarkStart w:id="96" w:name="_Toc27189"/>
      <w:bookmarkStart w:id="97" w:name="_Toc22074"/>
      <w:bookmarkStart w:id="98" w:name="_Toc79154668"/>
      <w:bookmarkStart w:id="99" w:name="_Toc3266"/>
      <w:bookmarkStart w:id="100" w:name="_Toc92377134"/>
      <w:bookmarkStart w:id="101" w:name="_Toc16265"/>
      <w:bookmarkStart w:id="102" w:name="_Toc90742688"/>
      <w:bookmarkStart w:id="103" w:name="_Toc90742321"/>
      <w:bookmarkStart w:id="104" w:name="_Toc7406574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（3）符合监管要求的债权类资产；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（4）国债期货、利率互换、信用风险缓释工具、债券借贷等；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（5）混合债券型二级基金、混合型基金以及</w:t>
      </w:r>
      <w:r>
        <w:rPr>
          <w:rFonts w:hint="eastAsia" w:asciiTheme="majorEastAsia" w:hAnsiTheme="majorEastAsia" w:eastAsiaTheme="majorEastAsia"/>
          <w:bCs/>
          <w:color w:val="000000" w:themeColor="text1"/>
          <w:sz w:val="18"/>
          <w:szCs w:val="18"/>
        </w:rPr>
        <w:t>通过信托公司、基金管理公司、证券公司、期货公司、保险公司及上述机构的子公司等国家法律法规允许的机构投资于权益类资产；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（6）投资于上述资产的符合监管要求的公募基金、基金公司或子公司资产管理计划、证券公司资产管理计划、保险资产管理计划及信托计划等；</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（7）其他风险不高于前述资产的资产。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（1）本产品投资于固定收益类资产的比例不低于产品总资产的80%；投资于股票资产的比例合计不超过产品总资产的5%。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（2）国债期货、利率互换、债券借贷的合约价值占产品总资产比例不高于20%。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（3）非标准化债权类资产占产品总资产比例不高于50%。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139991735"/>
      <w:bookmarkStart w:id="106" w:name="_Toc14893"/>
      <w:bookmarkStart w:id="107" w:name="_Toc79154669"/>
      <w:bookmarkStart w:id="108" w:name="_Toc7848"/>
      <w:bookmarkStart w:id="109" w:name="_Toc18526"/>
      <w:bookmarkStart w:id="110" w:name="_Toc141703885"/>
      <w:bookmarkStart w:id="111" w:name="_Toc17912"/>
      <w:bookmarkStart w:id="112" w:name="_Toc92377135"/>
      <w:bookmarkStart w:id="113" w:name="_Toc18329"/>
      <w:bookmarkStart w:id="114" w:name="_Toc26986"/>
      <w:bookmarkStart w:id="115" w:name="_Toc21988"/>
      <w:bookmarkStart w:id="116" w:name="_Toc18797"/>
      <w:bookmarkStart w:id="117" w:name="_Toc4741"/>
      <w:bookmarkStart w:id="118" w:name="_Toc27357"/>
      <w:bookmarkStart w:id="119" w:name="_Toc74065742"/>
      <w:bookmarkStart w:id="120"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92377136"/>
      <w:bookmarkStart w:id="123" w:name="_Toc10162"/>
      <w:bookmarkStart w:id="124" w:name="_Toc83391971"/>
      <w:bookmarkStart w:id="125" w:name="_Toc123112234"/>
      <w:bookmarkStart w:id="126" w:name="_Toc23261"/>
      <w:bookmarkStart w:id="127" w:name="_Toc79392606"/>
      <w:bookmarkStart w:id="128" w:name="_Toc7920"/>
      <w:bookmarkStart w:id="129" w:name="_Toc20733"/>
      <w:bookmarkStart w:id="130" w:name="_Toc610"/>
      <w:bookmarkStart w:id="131" w:name="_Toc123051452"/>
      <w:bookmarkStart w:id="132" w:name="_Toc48649707"/>
      <w:bookmarkStart w:id="133" w:name="_Toc4003"/>
      <w:bookmarkStart w:id="134" w:name="_Toc139991736"/>
      <w:bookmarkStart w:id="135" w:name="_Toc17244"/>
      <w:bookmarkStart w:id="136" w:name="_Toc79154670"/>
      <w:bookmarkStart w:id="137" w:name="_Toc1427"/>
      <w:bookmarkStart w:id="138" w:name="_Toc98560352"/>
      <w:bookmarkStart w:id="139" w:name="_Toc141703886"/>
      <w:bookmarkStart w:id="140" w:name="_Toc10463"/>
      <w:bookmarkStart w:id="141" w:name="_Toc23822"/>
      <w:bookmarkStart w:id="142" w:name="_Toc1270"/>
      <w:bookmarkStart w:id="143" w:name="_Toc74065743"/>
      <w:bookmarkStart w:id="144" w:name="_Toc12310245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2245"/>
      <w:bookmarkStart w:id="147" w:name="_Toc29251"/>
      <w:bookmarkStart w:id="148" w:name="_Toc79154671"/>
      <w:bookmarkStart w:id="149" w:name="_Toc98560353"/>
      <w:bookmarkStart w:id="150" w:name="_Toc31235"/>
      <w:bookmarkStart w:id="151" w:name="_Toc92377137"/>
      <w:bookmarkStart w:id="152" w:name="_Toc3601"/>
      <w:bookmarkStart w:id="153" w:name="_Toc31644"/>
      <w:bookmarkStart w:id="154" w:name="_Toc15143"/>
      <w:bookmarkStart w:id="155" w:name="_Toc74065744"/>
      <w:bookmarkStart w:id="156" w:name="_Toc139991737"/>
      <w:bookmarkStart w:id="157" w:name="_Toc26207"/>
      <w:bookmarkStart w:id="158" w:name="_Toc31653"/>
      <w:bookmarkStart w:id="159" w:name="_Toc123051453"/>
      <w:bookmarkStart w:id="160" w:name="_Toc141703887"/>
      <w:bookmarkStart w:id="161" w:name="_Toc123112235"/>
      <w:bookmarkStart w:id="162" w:name="_Toc123102454"/>
      <w:bookmarkStart w:id="163" w:name="_Toc6405"/>
      <w:bookmarkStart w:id="164" w:name="_Toc14835"/>
      <w:bookmarkStart w:id="165" w:name="_Toc3138"/>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523711668"/>
      <w:bookmarkStart w:id="168" w:name="_Toc57530239"/>
      <w:bookmarkStart w:id="169" w:name="_Toc79392580"/>
      <w:bookmarkStart w:id="170" w:name="_Toc15118234"/>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25574"/>
      <w:bookmarkEnd w:id="171"/>
      <w:bookmarkStart w:id="172" w:name="_Hlt88897298"/>
      <w:bookmarkEnd w:id="172"/>
      <w:bookmarkStart w:id="173" w:name="_Toc10650"/>
      <w:bookmarkStart w:id="174" w:name="_Toc6447"/>
      <w:bookmarkStart w:id="175" w:name="_Toc139991738"/>
      <w:bookmarkStart w:id="176" w:name="_Toc18567"/>
      <w:bookmarkStart w:id="177" w:name="_Toc79154672"/>
      <w:bookmarkStart w:id="178" w:name="_Toc4559"/>
      <w:bookmarkStart w:id="179" w:name="_Toc17110"/>
      <w:bookmarkStart w:id="180" w:name="_Toc123112236"/>
      <w:bookmarkStart w:id="181" w:name="_Toc3321"/>
      <w:bookmarkStart w:id="182" w:name="_Toc92377138"/>
      <w:bookmarkStart w:id="183" w:name="_Toc123051454"/>
      <w:bookmarkStart w:id="184" w:name="_Toc98560354"/>
      <w:bookmarkStart w:id="185" w:name="_Toc7058"/>
      <w:bookmarkStart w:id="186" w:name="_Toc79392583"/>
      <w:bookmarkStart w:id="187" w:name="_Toc3771"/>
      <w:bookmarkStart w:id="188" w:name="_Toc74065745"/>
      <w:bookmarkStart w:id="189" w:name="_Toc25783"/>
      <w:bookmarkStart w:id="190" w:name="_Toc11030"/>
      <w:bookmarkStart w:id="191" w:name="_Toc123102455"/>
      <w:bookmarkStart w:id="192" w:name="_Toc9706"/>
      <w:bookmarkStart w:id="193" w:name="_Toc14170388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139991739"/>
      <w:bookmarkStart w:id="197" w:name="_Toc92377139"/>
      <w:bookmarkStart w:id="198" w:name="_Toc21735"/>
      <w:bookmarkStart w:id="199" w:name="_Toc10398"/>
      <w:bookmarkStart w:id="200" w:name="_Toc123112237"/>
      <w:bookmarkStart w:id="201" w:name="_Toc725"/>
      <w:bookmarkStart w:id="202" w:name="_Toc123102456"/>
      <w:bookmarkStart w:id="203" w:name="_Toc18206"/>
      <w:bookmarkStart w:id="204" w:name="_Toc79154673"/>
      <w:bookmarkStart w:id="205" w:name="_Toc74065746"/>
      <w:bookmarkStart w:id="206" w:name="_Toc123051455"/>
      <w:bookmarkStart w:id="207" w:name="_Toc3080"/>
      <w:bookmarkStart w:id="208" w:name="_Toc3572"/>
      <w:bookmarkStart w:id="209" w:name="_Toc98560355"/>
      <w:bookmarkStart w:id="210" w:name="_Toc16164"/>
      <w:bookmarkStart w:id="211" w:name="_Toc31821"/>
      <w:bookmarkStart w:id="212" w:name="_Toc141703889"/>
      <w:bookmarkStart w:id="213" w:name="_Toc4606"/>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15118245"/>
      <w:bookmarkStart w:id="215" w:name="_Toc57530252"/>
      <w:bookmarkStart w:id="216"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123112238"/>
      <w:bookmarkStart w:id="220" w:name="_Toc8791"/>
      <w:bookmarkStart w:id="221" w:name="_Toc123051456"/>
      <w:bookmarkStart w:id="222" w:name="_Toc123102457"/>
      <w:bookmarkStart w:id="223" w:name="_Toc139991740"/>
      <w:bookmarkStart w:id="224" w:name="_Toc48649708"/>
      <w:bookmarkStart w:id="225" w:name="_Toc21237"/>
      <w:bookmarkStart w:id="226" w:name="_Toc739"/>
      <w:bookmarkStart w:id="227" w:name="_Toc5170"/>
      <w:bookmarkStart w:id="228" w:name="_Toc17920"/>
      <w:bookmarkStart w:id="229" w:name="_Toc29408"/>
      <w:bookmarkStart w:id="230" w:name="_Toc32584"/>
      <w:bookmarkStart w:id="231" w:name="_Toc32092"/>
      <w:bookmarkStart w:id="232" w:name="_Toc3329"/>
      <w:bookmarkStart w:id="233" w:name="_Toc98560356"/>
      <w:bookmarkStart w:id="234" w:name="_Toc141703890"/>
      <w:bookmarkStart w:id="235" w:name="_Toc79392622"/>
      <w:bookmarkStart w:id="236" w:name="_Toc17198"/>
      <w:bookmarkStart w:id="237" w:name="_Toc74065747"/>
      <w:bookmarkStart w:id="238" w:name="_Toc79154674"/>
      <w:bookmarkStart w:id="239" w:name="_Toc83391975"/>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24766"/>
      <w:bookmarkStart w:id="241" w:name="_Toc92377141"/>
      <w:bookmarkStart w:id="242"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黑体" w:hAnsi="黑体" w:eastAsia="黑体"/>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r>
        <w:rPr>
          <w:rFonts w:hint="eastAsia" w:ascii="黑体" w:hAnsi="黑体" w:eastAsia="黑体"/>
          <w:sz w:val="18"/>
          <w:szCs w:val="18"/>
        </w:rPr>
        <w:t xml:space="preserve"> </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jc w:val="left"/>
        <w:rPr>
          <w:rFonts w:ascii="黑体" w:hAnsi="黑体" w:eastAsia="黑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ind w:firstLine="0" w:firstLineChars="0"/>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【兴业银行天天万利宝稳利1号净值型理财产品</w:t>
      </w:r>
      <w:r>
        <w:rPr>
          <w:rFonts w:ascii="宋体" w:hAnsi="宋体" w:cs="仿宋_GB2312"/>
          <w:kern w:val="0"/>
          <w:sz w:val="18"/>
          <w:szCs w:val="18"/>
        </w:rPr>
        <w:t>D</w:t>
      </w:r>
      <w:r>
        <w:rPr>
          <w:rFonts w:hint="eastAsia" w:ascii="宋体" w:hAnsi="宋体" w:cs="仿宋_GB2312"/>
          <w:kern w:val="0"/>
          <w:sz w:val="18"/>
          <w:szCs w:val="18"/>
        </w:rPr>
        <w:t>款】。</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【稳利恒盈</w:t>
      </w:r>
      <w:r>
        <w:rPr>
          <w:rFonts w:ascii="宋体" w:hAnsi="宋体" w:cs="仿宋_GB2312"/>
          <w:kern w:val="0"/>
          <w:sz w:val="18"/>
          <w:szCs w:val="18"/>
        </w:rPr>
        <w:t>D</w:t>
      </w:r>
      <w:r>
        <w:rPr>
          <w:rFonts w:hint="eastAsia" w:ascii="宋体" w:hAnsi="宋体" w:cs="仿宋_GB2312"/>
          <w:kern w:val="0"/>
          <w:sz w:val="18"/>
          <w:szCs w:val="18"/>
        </w:rPr>
        <w:t xml:space="preserve"> 12个月】。</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：【Z700202000000</w:t>
      </w:r>
      <w:r>
        <w:rPr>
          <w:rFonts w:ascii="宋体" w:hAnsi="宋体" w:cs="仿宋_GB2312"/>
          <w:kern w:val="0"/>
          <w:sz w:val="18"/>
          <w:szCs w:val="18"/>
        </w:rPr>
        <w:t>8</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eastAsia="PMingLiU" w:asciiTheme="majorEastAsia" w:hAnsiTheme="majorEastAsia"/>
          <w:bCs/>
          <w:sz w:val="18"/>
          <w:szCs w:val="18"/>
          <w:lang w:val="en-US" w:eastAsia="zh-TW"/>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ind w:firstLine="0" w:firstLineChars="0"/>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eastAsia="PMingLiU" w:asciiTheme="majorEastAsia" w:hAnsiTheme="majorEastAsia"/>
          <w:bCs/>
          <w:sz w:val="18"/>
          <w:szCs w:val="18"/>
          <w:lang w:val="en-US" w:eastAsia="zh-TW"/>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风险评级</w:t>
            </w:r>
          </w:p>
        </w:tc>
        <w:tc>
          <w:tcPr>
            <w:tcW w:w="5311"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评级说明</w:t>
            </w:r>
          </w:p>
        </w:tc>
        <w:tc>
          <w:tcPr>
            <w:tcW w:w="1713"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安逸型（R1）</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谨慎型（R2）</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稳健型（R3）</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增长型（R4）</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进取型（R5）</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激进型（R6）</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w:t>
      </w:r>
      <w:r>
        <w:rPr>
          <w:rStyle w:val="27"/>
          <w:rFonts w:hint="eastAsia" w:ascii="黑体" w:hAnsi="黑体" w:eastAsia="黑体"/>
          <w:sz w:val="28"/>
          <w:szCs w:val="28"/>
          <w:lang w:val="en-US" w:eastAsia="zh-CN"/>
        </w:rPr>
        <w:t>净值型</w:t>
      </w:r>
      <w:r>
        <w:rPr>
          <w:rStyle w:val="27"/>
          <w:rFonts w:hint="eastAsia" w:ascii="黑体" w:hAnsi="黑体" w:eastAsia="黑体"/>
          <w:sz w:val="28"/>
          <w:szCs w:val="28"/>
        </w:rPr>
        <w:t>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eastAsia="PMingLiU"/>
          <w:sz w:val="18"/>
          <w:szCs w:val="18"/>
          <w:lang w:val="en-US" w:eastAsia="zh-TW"/>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ind w:firstLine="0" w:firstLineChars="0"/>
        <w:jc w:val="left"/>
        <w:rPr>
          <w:rFonts w:hint="eastAsia" w:ascii="宋体" w:hAnsi="宋体"/>
          <w:b/>
          <w:sz w:val="18"/>
          <w:szCs w:val="18"/>
        </w:rPr>
      </w:pPr>
    </w:p>
    <w:bookmarkEnd w:id="243"/>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PMingLi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39</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847AC"/>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38B6"/>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C711B"/>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55CF"/>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149E474A"/>
    <w:rsid w:val="21387A6F"/>
    <w:rsid w:val="22096B58"/>
    <w:rsid w:val="2AFE161A"/>
    <w:rsid w:val="2DD01BC7"/>
    <w:rsid w:val="314F5290"/>
    <w:rsid w:val="35C863A1"/>
    <w:rsid w:val="373B4A20"/>
    <w:rsid w:val="45F574B3"/>
    <w:rsid w:val="4F9B33E8"/>
    <w:rsid w:val="526821FA"/>
    <w:rsid w:val="569015D2"/>
    <w:rsid w:val="5F2557D3"/>
    <w:rsid w:val="630F2F76"/>
    <w:rsid w:val="648448DA"/>
    <w:rsid w:val="6AAF1C3F"/>
    <w:rsid w:val="6D086D86"/>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7E0B77-1445-4885-B2E8-5CF5F23077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1511</Words>
  <Characters>8617</Characters>
  <Lines>71</Lines>
  <Paragraphs>20</Paragraphs>
  <TotalTime>0</TotalTime>
  <ScaleCrop>false</ScaleCrop>
  <LinksUpToDate>false</LinksUpToDate>
  <CharactersWithSpaces>10108</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admin</cp:lastModifiedBy>
  <cp:lastPrinted>2017-10-31T06:33:00Z</cp:lastPrinted>
  <dcterms:modified xsi:type="dcterms:W3CDTF">2022-07-04T05:56:42Z</dcterms:modified>
  <dc:title>___证券投资基金招募说明书1</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